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80489E" w:rsidRDefault="00BD1408" w:rsidP="00E83D3C">
      <w:pPr>
        <w:rPr>
          <w:lang w:val="en-GB"/>
        </w:rPr>
      </w:pPr>
      <w:r>
        <w:rPr>
          <w:noProof/>
        </w:rPr>
        <w:drawing>
          <wp:inline distT="0" distB="0" distL="0" distR="0">
            <wp:extent cx="60579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6057900" cy="1657350"/>
                    </a:xfrm>
                    <a:prstGeom prst="rect">
                      <a:avLst/>
                    </a:prstGeom>
                    <a:noFill/>
                    <a:ln w="9525">
                      <a:noFill/>
                      <a:miter lim="800000"/>
                      <a:headEnd/>
                      <a:tailEnd/>
                    </a:ln>
                  </pic:spPr>
                </pic:pic>
              </a:graphicData>
            </a:graphic>
          </wp:inline>
        </w:drawing>
      </w:r>
    </w:p>
    <w:p w:rsidR="002C6F68" w:rsidRPr="0080489E" w:rsidRDefault="002C6F68" w:rsidP="000F7E70">
      <w:pPr>
        <w:autoSpaceDE w:val="0"/>
        <w:ind w:left="720" w:firstLine="720"/>
        <w:jc w:val="center"/>
        <w:rPr>
          <w:b/>
          <w:bCs/>
          <w:lang w:val="en-GB"/>
        </w:rPr>
      </w:pPr>
    </w:p>
    <w:p w:rsidR="000F7E70" w:rsidRPr="0080489E" w:rsidRDefault="000F7E70" w:rsidP="00E83D3C">
      <w:pPr>
        <w:autoSpaceDE w:val="0"/>
        <w:ind w:hanging="11"/>
        <w:jc w:val="center"/>
        <w:rPr>
          <w:b/>
          <w:bCs/>
          <w:lang w:val="en-GB"/>
        </w:rPr>
      </w:pPr>
      <w:r w:rsidRPr="0080489E">
        <w:rPr>
          <w:b/>
          <w:bCs/>
          <w:lang w:val="en-GB"/>
        </w:rPr>
        <w:t>OPINION</w:t>
      </w:r>
    </w:p>
    <w:p w:rsidR="00F33955" w:rsidRDefault="00F33955"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Date of adoption: </w:t>
      </w:r>
      <w:r w:rsidR="00F33955">
        <w:rPr>
          <w:b/>
          <w:bCs/>
          <w:lang w:val="en-GB"/>
        </w:rPr>
        <w:t>1</w:t>
      </w:r>
      <w:r w:rsidR="00E61345">
        <w:rPr>
          <w:b/>
          <w:bCs/>
          <w:lang w:val="en-GB"/>
        </w:rPr>
        <w:t>4</w:t>
      </w:r>
      <w:r w:rsidRPr="0080489E">
        <w:rPr>
          <w:b/>
          <w:bCs/>
          <w:lang w:val="en-GB"/>
        </w:rPr>
        <w:t xml:space="preserve"> </w:t>
      </w:r>
      <w:r w:rsidR="000342F0" w:rsidRPr="0080489E">
        <w:rPr>
          <w:b/>
          <w:bCs/>
          <w:lang w:val="en-GB"/>
        </w:rPr>
        <w:t>March</w:t>
      </w:r>
      <w:r w:rsidRPr="0080489E">
        <w:rPr>
          <w:b/>
          <w:bCs/>
          <w:lang w:val="en-GB"/>
        </w:rPr>
        <w:t xml:space="preserve"> 20</w:t>
      </w:r>
      <w:r w:rsidR="00C905F1" w:rsidRPr="0080489E">
        <w:rPr>
          <w:b/>
          <w:bCs/>
          <w:lang w:val="en-GB"/>
        </w:rPr>
        <w:t>1</w:t>
      </w:r>
      <w:r w:rsidR="00A76DB6" w:rsidRPr="0080489E">
        <w:rPr>
          <w:b/>
          <w:bCs/>
          <w:lang w:val="en-GB"/>
        </w:rPr>
        <w:t>3</w:t>
      </w:r>
    </w:p>
    <w:p w:rsidR="000F7E70" w:rsidRPr="0080489E" w:rsidRDefault="000F7E70"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Case No. </w:t>
      </w:r>
      <w:r w:rsidR="000342F0" w:rsidRPr="0080489E">
        <w:rPr>
          <w:b/>
          <w:bCs/>
          <w:lang w:val="en-GB"/>
        </w:rPr>
        <w:t>44</w:t>
      </w:r>
      <w:r w:rsidRPr="0080489E">
        <w:rPr>
          <w:b/>
          <w:bCs/>
          <w:lang w:val="en-GB"/>
        </w:rPr>
        <w:t>/</w:t>
      </w:r>
      <w:r w:rsidR="00C905F1" w:rsidRPr="0080489E">
        <w:rPr>
          <w:b/>
          <w:bCs/>
          <w:lang w:val="en-GB"/>
        </w:rPr>
        <w:t>09</w:t>
      </w:r>
    </w:p>
    <w:p w:rsidR="007B05A3" w:rsidRPr="0080489E" w:rsidRDefault="007B05A3" w:rsidP="000F7E70">
      <w:pPr>
        <w:autoSpaceDE w:val="0"/>
        <w:jc w:val="both"/>
        <w:rPr>
          <w:b/>
          <w:bCs/>
          <w:lang w:val="en-GB"/>
        </w:rPr>
      </w:pPr>
    </w:p>
    <w:p w:rsidR="000342F0" w:rsidRPr="0080489E" w:rsidRDefault="000342F0" w:rsidP="000342F0">
      <w:pPr>
        <w:autoSpaceDE w:val="0"/>
        <w:autoSpaceDN w:val="0"/>
        <w:adjustRightInd w:val="0"/>
        <w:jc w:val="both"/>
        <w:rPr>
          <w:b/>
          <w:bCs/>
          <w:lang w:val="en-GB"/>
        </w:rPr>
      </w:pPr>
      <w:r w:rsidRPr="0080489E">
        <w:rPr>
          <w:b/>
          <w:bCs/>
          <w:lang w:val="en-GB"/>
        </w:rPr>
        <w:t>J. D.</w:t>
      </w:r>
    </w:p>
    <w:p w:rsidR="00A40F98" w:rsidRPr="0080489E" w:rsidRDefault="00A40F98"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against</w:t>
      </w:r>
    </w:p>
    <w:p w:rsidR="000F7E70" w:rsidRPr="0080489E" w:rsidRDefault="000F7E70" w:rsidP="000F7E70">
      <w:pPr>
        <w:autoSpaceDE w:val="0"/>
        <w:jc w:val="both"/>
        <w:rPr>
          <w:b/>
          <w:bCs/>
          <w:lang w:val="en-GB"/>
        </w:rPr>
      </w:pPr>
      <w:r w:rsidRPr="0080489E">
        <w:rPr>
          <w:b/>
          <w:bCs/>
          <w:lang w:val="en-GB"/>
        </w:rPr>
        <w:t xml:space="preserve"> </w:t>
      </w:r>
    </w:p>
    <w:p w:rsidR="000F7E70" w:rsidRPr="0080489E" w:rsidRDefault="000F7E70" w:rsidP="000F7E70">
      <w:pPr>
        <w:autoSpaceDE w:val="0"/>
        <w:jc w:val="both"/>
        <w:rPr>
          <w:b/>
          <w:bCs/>
          <w:lang w:val="en-GB"/>
        </w:rPr>
      </w:pPr>
      <w:r w:rsidRPr="0080489E">
        <w:rPr>
          <w:b/>
          <w:bCs/>
          <w:lang w:val="en-GB"/>
        </w:rPr>
        <w:t xml:space="preserve">UNMIK </w:t>
      </w:r>
    </w:p>
    <w:p w:rsidR="00E07C8C" w:rsidRPr="0080489E" w:rsidRDefault="00E07C8C" w:rsidP="000F7E70">
      <w:pPr>
        <w:autoSpaceDE w:val="0"/>
        <w:jc w:val="both"/>
        <w:rPr>
          <w:b/>
          <w:bCs/>
          <w:lang w:val="en-GB"/>
        </w:rPr>
      </w:pPr>
    </w:p>
    <w:p w:rsidR="000F7E70" w:rsidRPr="0080489E" w:rsidRDefault="000F7E70" w:rsidP="000F7E70">
      <w:pPr>
        <w:autoSpaceDE w:val="0"/>
        <w:jc w:val="both"/>
        <w:rPr>
          <w:b/>
          <w:bCs/>
          <w:lang w:val="en-GB"/>
        </w:rPr>
      </w:pPr>
      <w:r w:rsidRPr="0080489E">
        <w:rPr>
          <w:b/>
          <w:bCs/>
          <w:lang w:val="en-GB"/>
        </w:rPr>
        <w:t xml:space="preserve">  </w:t>
      </w:r>
    </w:p>
    <w:p w:rsidR="000F7E70" w:rsidRPr="0080489E" w:rsidRDefault="000F7E70" w:rsidP="000F7E70">
      <w:pPr>
        <w:autoSpaceDE w:val="0"/>
        <w:jc w:val="both"/>
        <w:rPr>
          <w:lang w:val="en-GB"/>
        </w:rPr>
      </w:pPr>
      <w:r w:rsidRPr="0080489E">
        <w:rPr>
          <w:lang w:val="en-GB"/>
        </w:rPr>
        <w:t>The Human Rights Advisory Panel</w:t>
      </w:r>
      <w:r w:rsidR="00F379DF" w:rsidRPr="0080489E">
        <w:rPr>
          <w:lang w:val="en-GB"/>
        </w:rPr>
        <w:t>,</w:t>
      </w:r>
      <w:r w:rsidR="00BD6F0B" w:rsidRPr="0080489E">
        <w:rPr>
          <w:lang w:val="en-GB"/>
        </w:rPr>
        <w:t xml:space="preserve"> sitting </w:t>
      </w:r>
      <w:r w:rsidRPr="0080489E">
        <w:rPr>
          <w:lang w:val="en-GB"/>
        </w:rPr>
        <w:t>on</w:t>
      </w:r>
      <w:r w:rsidR="001A08B0" w:rsidRPr="0080489E">
        <w:rPr>
          <w:lang w:val="en-GB"/>
        </w:rPr>
        <w:t xml:space="preserve"> </w:t>
      </w:r>
      <w:r w:rsidR="00F33955">
        <w:rPr>
          <w:lang w:val="en-GB"/>
        </w:rPr>
        <w:t>1</w:t>
      </w:r>
      <w:r w:rsidR="00BE39F4">
        <w:rPr>
          <w:lang w:val="en-GB"/>
        </w:rPr>
        <w:t>4</w:t>
      </w:r>
      <w:r w:rsidR="001A08B0" w:rsidRPr="0080489E">
        <w:rPr>
          <w:lang w:val="en-GB"/>
        </w:rPr>
        <w:t xml:space="preserve"> </w:t>
      </w:r>
      <w:r w:rsidR="000342F0" w:rsidRPr="0080489E">
        <w:rPr>
          <w:lang w:val="en-GB"/>
        </w:rPr>
        <w:t>March</w:t>
      </w:r>
      <w:r w:rsidR="002B3D61" w:rsidRPr="0080489E">
        <w:rPr>
          <w:lang w:val="en-GB"/>
        </w:rPr>
        <w:t xml:space="preserve"> </w:t>
      </w:r>
      <w:r w:rsidR="00173F75" w:rsidRPr="0080489E">
        <w:rPr>
          <w:lang w:val="en-GB"/>
        </w:rPr>
        <w:t>20</w:t>
      </w:r>
      <w:r w:rsidR="005917EC" w:rsidRPr="0080489E">
        <w:rPr>
          <w:lang w:val="en-GB"/>
        </w:rPr>
        <w:t>1</w:t>
      </w:r>
      <w:r w:rsidR="00A76DB6" w:rsidRPr="0080489E">
        <w:rPr>
          <w:lang w:val="en-GB"/>
        </w:rPr>
        <w:t>3</w:t>
      </w:r>
      <w:r w:rsidR="004234FA" w:rsidRPr="0080489E">
        <w:rPr>
          <w:lang w:val="en-GB"/>
        </w:rPr>
        <w:t>,</w:t>
      </w:r>
    </w:p>
    <w:p w:rsidR="000F7E70" w:rsidRPr="0080489E" w:rsidRDefault="000F7E70" w:rsidP="000F7E70">
      <w:pPr>
        <w:autoSpaceDE w:val="0"/>
        <w:jc w:val="both"/>
        <w:rPr>
          <w:lang w:val="en-GB"/>
        </w:rPr>
      </w:pPr>
      <w:r w:rsidRPr="0080489E">
        <w:rPr>
          <w:lang w:val="en-GB"/>
        </w:rPr>
        <w:t xml:space="preserve">with the following members </w:t>
      </w:r>
      <w:r w:rsidR="003C6DFA" w:rsidRPr="0080489E">
        <w:rPr>
          <w:lang w:val="en-GB"/>
        </w:rPr>
        <w:t>present</w:t>
      </w:r>
      <w:r w:rsidRPr="0080489E">
        <w:rPr>
          <w:lang w:val="en-GB"/>
        </w:rPr>
        <w:t>:</w:t>
      </w:r>
    </w:p>
    <w:p w:rsidR="000F7E70" w:rsidRPr="0080489E" w:rsidRDefault="000F7E70" w:rsidP="000F7E70">
      <w:pPr>
        <w:autoSpaceDE w:val="0"/>
        <w:jc w:val="both"/>
        <w:rPr>
          <w:lang w:val="en-GB"/>
        </w:rPr>
      </w:pPr>
    </w:p>
    <w:p w:rsidR="00E07C8C" w:rsidRPr="0080489E" w:rsidRDefault="00E07C8C" w:rsidP="000F7E70">
      <w:pPr>
        <w:autoSpaceDE w:val="0"/>
        <w:jc w:val="both"/>
        <w:rPr>
          <w:lang w:val="en-GB"/>
        </w:rPr>
      </w:pPr>
      <w:r w:rsidRPr="0080489E">
        <w:rPr>
          <w:lang w:val="en-GB"/>
        </w:rPr>
        <w:t>Mr Marek NOWICKI, Presiding Membe</w:t>
      </w:r>
      <w:r w:rsidR="000D5BCF" w:rsidRPr="0080489E">
        <w:rPr>
          <w:lang w:val="en-GB"/>
        </w:rPr>
        <w:t>r</w:t>
      </w:r>
    </w:p>
    <w:p w:rsidR="000F7E70" w:rsidRPr="0080489E" w:rsidRDefault="000F7E70" w:rsidP="000F7E70">
      <w:pPr>
        <w:autoSpaceDE w:val="0"/>
        <w:jc w:val="both"/>
        <w:rPr>
          <w:lang w:val="en-GB"/>
        </w:rPr>
      </w:pPr>
      <w:r w:rsidRPr="0080489E">
        <w:rPr>
          <w:lang w:val="en-GB"/>
        </w:rPr>
        <w:t xml:space="preserve">Ms </w:t>
      </w:r>
      <w:r w:rsidR="00E07C8C" w:rsidRPr="0080489E">
        <w:rPr>
          <w:lang w:val="en-GB"/>
        </w:rPr>
        <w:t>Christine CHINKIN</w:t>
      </w:r>
    </w:p>
    <w:p w:rsidR="000F7E70" w:rsidRPr="0080489E" w:rsidRDefault="00A40F98" w:rsidP="000F7E70">
      <w:pPr>
        <w:autoSpaceDE w:val="0"/>
        <w:jc w:val="both"/>
        <w:rPr>
          <w:lang w:val="en-GB"/>
        </w:rPr>
      </w:pPr>
      <w:r w:rsidRPr="0080489E">
        <w:rPr>
          <w:lang w:val="en-GB"/>
        </w:rPr>
        <w:t xml:space="preserve">Ms Françoise </w:t>
      </w:r>
      <w:r w:rsidR="00F04F5B" w:rsidRPr="0080489E">
        <w:rPr>
          <w:lang w:val="en-GB"/>
        </w:rPr>
        <w:t>TULKENS</w:t>
      </w:r>
    </w:p>
    <w:p w:rsidR="00A76DB6" w:rsidRPr="0080489E" w:rsidRDefault="00A76DB6" w:rsidP="000F7E70">
      <w:pPr>
        <w:autoSpaceDE w:val="0"/>
        <w:jc w:val="both"/>
        <w:rPr>
          <w:lang w:val="en-GB"/>
        </w:rPr>
      </w:pPr>
    </w:p>
    <w:p w:rsidR="000F7E70" w:rsidRPr="0080489E" w:rsidRDefault="00E07C8C" w:rsidP="000F7E70">
      <w:pPr>
        <w:autoSpaceDE w:val="0"/>
        <w:jc w:val="both"/>
        <w:rPr>
          <w:lang w:val="en-GB"/>
        </w:rPr>
      </w:pPr>
      <w:r w:rsidRPr="0080489E">
        <w:rPr>
          <w:lang w:val="en-GB"/>
        </w:rPr>
        <w:t>Assisted by</w:t>
      </w:r>
    </w:p>
    <w:p w:rsidR="00E07C8C" w:rsidRPr="0080489E" w:rsidRDefault="00E07C8C" w:rsidP="000F7E70">
      <w:pPr>
        <w:autoSpaceDE w:val="0"/>
        <w:jc w:val="both"/>
        <w:rPr>
          <w:lang w:val="en-GB"/>
        </w:rPr>
      </w:pPr>
    </w:p>
    <w:p w:rsidR="000F7E70" w:rsidRPr="0080489E" w:rsidRDefault="00A16C77" w:rsidP="000F7E70">
      <w:pPr>
        <w:autoSpaceDE w:val="0"/>
        <w:jc w:val="both"/>
        <w:rPr>
          <w:lang w:val="en-GB"/>
        </w:rPr>
      </w:pPr>
      <w:r w:rsidRPr="0080489E">
        <w:rPr>
          <w:lang w:val="en-GB"/>
        </w:rPr>
        <w:t>Mr</w:t>
      </w:r>
      <w:r w:rsidR="000F7E70" w:rsidRPr="0080489E">
        <w:rPr>
          <w:lang w:val="en-GB"/>
        </w:rPr>
        <w:t xml:space="preserve"> </w:t>
      </w:r>
      <w:r w:rsidR="00E07C8C" w:rsidRPr="0080489E">
        <w:rPr>
          <w:lang w:val="en-GB"/>
        </w:rPr>
        <w:t>Andrey ANTONOV</w:t>
      </w:r>
      <w:r w:rsidR="000F7E70" w:rsidRPr="0080489E">
        <w:rPr>
          <w:lang w:val="en-GB"/>
        </w:rPr>
        <w:t>, Executive Officer</w:t>
      </w:r>
    </w:p>
    <w:p w:rsidR="000F7E70" w:rsidRPr="0080489E" w:rsidRDefault="000F7E70" w:rsidP="000F7E70">
      <w:pPr>
        <w:autoSpaceDE w:val="0"/>
        <w:jc w:val="both"/>
        <w:rPr>
          <w:lang w:val="en-GB"/>
        </w:rPr>
      </w:pPr>
    </w:p>
    <w:p w:rsidR="000F7E70" w:rsidRPr="0080489E" w:rsidRDefault="000F7E70" w:rsidP="000F7E70">
      <w:pPr>
        <w:autoSpaceDE w:val="0"/>
        <w:jc w:val="both"/>
        <w:rPr>
          <w:lang w:val="en-GB"/>
        </w:rPr>
      </w:pPr>
      <w:r w:rsidRPr="0080489E">
        <w:rPr>
          <w:lang w:val="en-GB"/>
        </w:rPr>
        <w:t>Having considered the aforementioned complaint, introduced pursuant to Section 1.2 of UNMIK Regulation No. 2006/12 of 23 March 2006 on the establishment of the Human Rights Advisory Panel,</w:t>
      </w:r>
    </w:p>
    <w:p w:rsidR="000F7E70" w:rsidRPr="0080489E" w:rsidRDefault="000F7E70" w:rsidP="000F7E70">
      <w:pPr>
        <w:autoSpaceDE w:val="0"/>
        <w:jc w:val="both"/>
        <w:rPr>
          <w:lang w:val="en-GB"/>
        </w:rPr>
      </w:pPr>
    </w:p>
    <w:p w:rsidR="00F379DF" w:rsidRPr="0080489E" w:rsidRDefault="00F379DF" w:rsidP="000F7E70">
      <w:pPr>
        <w:autoSpaceDE w:val="0"/>
        <w:jc w:val="both"/>
        <w:rPr>
          <w:lang w:val="en-GB"/>
        </w:rPr>
      </w:pPr>
      <w:r w:rsidRPr="0080489E">
        <w:rPr>
          <w:lang w:val="en-GB"/>
        </w:rPr>
        <w:t>Having deliberated</w:t>
      </w:r>
      <w:r w:rsidR="002201E7" w:rsidRPr="0080489E">
        <w:rPr>
          <w:lang w:val="en-GB"/>
        </w:rPr>
        <w:t>,</w:t>
      </w:r>
      <w:r w:rsidRPr="0080489E">
        <w:rPr>
          <w:lang w:val="en-GB"/>
        </w:rPr>
        <w:t xml:space="preserve"> makes the following </w:t>
      </w:r>
      <w:r w:rsidR="002201E7" w:rsidRPr="0080489E">
        <w:rPr>
          <w:lang w:val="en-GB"/>
        </w:rPr>
        <w:t>findings and recommendations</w:t>
      </w:r>
      <w:r w:rsidRPr="0080489E">
        <w:rPr>
          <w:lang w:val="en-GB"/>
        </w:rPr>
        <w:t>:</w:t>
      </w:r>
    </w:p>
    <w:p w:rsidR="000F7E70" w:rsidRPr="0080489E" w:rsidRDefault="000F7E70" w:rsidP="000F7E70">
      <w:pPr>
        <w:autoSpaceDE w:val="0"/>
        <w:jc w:val="both"/>
        <w:rPr>
          <w:lang w:val="en-GB"/>
        </w:rPr>
      </w:pPr>
      <w:r w:rsidRPr="0080489E">
        <w:rPr>
          <w:lang w:val="en-GB"/>
        </w:rPr>
        <w:t xml:space="preserve"> </w:t>
      </w:r>
    </w:p>
    <w:p w:rsidR="0016154E" w:rsidRPr="0080489E" w:rsidRDefault="0016154E" w:rsidP="00EC64DD">
      <w:pPr>
        <w:tabs>
          <w:tab w:val="left" w:pos="360"/>
        </w:tabs>
        <w:autoSpaceDE w:val="0"/>
        <w:ind w:left="360" w:hanging="360"/>
        <w:jc w:val="both"/>
        <w:rPr>
          <w:lang w:val="en-GB"/>
        </w:rPr>
      </w:pPr>
    </w:p>
    <w:p w:rsidR="0016154E" w:rsidRPr="0080489E" w:rsidRDefault="0016154E" w:rsidP="00EC64DD">
      <w:pPr>
        <w:numPr>
          <w:ilvl w:val="0"/>
          <w:numId w:val="2"/>
        </w:numPr>
        <w:tabs>
          <w:tab w:val="left" w:pos="360"/>
        </w:tabs>
        <w:suppressAutoHyphens/>
        <w:autoSpaceDE w:val="0"/>
        <w:ind w:left="360" w:hanging="360"/>
        <w:jc w:val="both"/>
        <w:rPr>
          <w:b/>
          <w:bCs/>
          <w:lang w:val="en-GB"/>
        </w:rPr>
      </w:pPr>
      <w:r w:rsidRPr="0080489E">
        <w:rPr>
          <w:b/>
          <w:bCs/>
          <w:lang w:val="en-GB"/>
        </w:rPr>
        <w:t>PROCEEDINGS BEFORE THE PANEL</w:t>
      </w:r>
    </w:p>
    <w:p w:rsidR="0016154E" w:rsidRPr="0080489E" w:rsidRDefault="0016154E" w:rsidP="00EC64DD">
      <w:pPr>
        <w:tabs>
          <w:tab w:val="left" w:pos="360"/>
        </w:tabs>
        <w:autoSpaceDE w:val="0"/>
        <w:ind w:left="360" w:hanging="360"/>
        <w:jc w:val="both"/>
        <w:rPr>
          <w:b/>
          <w:bCs/>
          <w:lang w:val="en-GB"/>
        </w:rPr>
      </w:pPr>
    </w:p>
    <w:p w:rsidR="000342F0" w:rsidRPr="009563E7" w:rsidRDefault="000342F0" w:rsidP="000342F0">
      <w:pPr>
        <w:pStyle w:val="Default"/>
        <w:numPr>
          <w:ilvl w:val="0"/>
          <w:numId w:val="6"/>
        </w:numPr>
        <w:jc w:val="both"/>
        <w:rPr>
          <w:lang w:val="en-GB"/>
        </w:rPr>
      </w:pPr>
      <w:r w:rsidRPr="009563E7">
        <w:rPr>
          <w:lang w:val="en-GB"/>
        </w:rPr>
        <w:t xml:space="preserve">The complaint was introduced on 31 March 2009 and registered on 17 April 2009. </w:t>
      </w:r>
    </w:p>
    <w:p w:rsidR="000342F0" w:rsidRPr="009563E7" w:rsidRDefault="000342F0" w:rsidP="000342F0">
      <w:pPr>
        <w:pStyle w:val="Default"/>
        <w:jc w:val="both"/>
        <w:rPr>
          <w:lang w:val="en-GB"/>
        </w:rPr>
      </w:pPr>
    </w:p>
    <w:p w:rsidR="000342F0" w:rsidRDefault="000342F0" w:rsidP="000342F0">
      <w:pPr>
        <w:pStyle w:val="Default"/>
        <w:numPr>
          <w:ilvl w:val="0"/>
          <w:numId w:val="6"/>
        </w:numPr>
        <w:jc w:val="both"/>
        <w:rPr>
          <w:lang w:val="en-GB"/>
        </w:rPr>
      </w:pPr>
      <w:r w:rsidRPr="009563E7">
        <w:rPr>
          <w:lang w:val="en-GB"/>
        </w:rPr>
        <w:t xml:space="preserve">On 27 May 2009, the Panel requested further information from the complainant. The complainant responded on 15 June 2009. </w:t>
      </w:r>
    </w:p>
    <w:p w:rsidR="008A1522" w:rsidRDefault="008A1522" w:rsidP="008A1522">
      <w:pPr>
        <w:pStyle w:val="ListParagraph"/>
        <w:rPr>
          <w:lang w:val="en-GB"/>
        </w:rPr>
      </w:pPr>
    </w:p>
    <w:p w:rsidR="000342F0" w:rsidRPr="009563E7" w:rsidRDefault="000342F0" w:rsidP="00926C5E">
      <w:pPr>
        <w:pStyle w:val="Default"/>
        <w:numPr>
          <w:ilvl w:val="0"/>
          <w:numId w:val="6"/>
        </w:numPr>
        <w:jc w:val="both"/>
        <w:rPr>
          <w:lang w:val="en-GB"/>
        </w:rPr>
      </w:pPr>
      <w:r w:rsidRPr="009563E7">
        <w:rPr>
          <w:lang w:val="en-GB"/>
        </w:rPr>
        <w:lastRenderedPageBreak/>
        <w:t>On 26 February 2010, the Panel communicated the case to the Special Representative of the Secretary-General (SRSG)</w:t>
      </w:r>
      <w:r w:rsidR="00713ADF" w:rsidRPr="009563E7">
        <w:rPr>
          <w:rStyle w:val="FootnoteReference"/>
          <w:lang w:val="en-GB"/>
        </w:rPr>
        <w:t xml:space="preserve"> </w:t>
      </w:r>
      <w:r w:rsidR="00713ADF" w:rsidRPr="009563E7">
        <w:rPr>
          <w:rStyle w:val="FootnoteReference"/>
          <w:lang w:val="en-GB"/>
        </w:rPr>
        <w:footnoteReference w:id="1"/>
      </w:r>
      <w:r w:rsidR="00713ADF" w:rsidRPr="009563E7">
        <w:rPr>
          <w:lang w:val="en-GB"/>
        </w:rPr>
        <w:t xml:space="preserve"> </w:t>
      </w:r>
      <w:r w:rsidRPr="009563E7">
        <w:rPr>
          <w:lang w:val="en-GB"/>
        </w:rPr>
        <w:t xml:space="preserve"> for UNMIK’s comments on the admissibility of the case.</w:t>
      </w:r>
      <w:r w:rsidR="00926C5E" w:rsidRPr="009563E7">
        <w:rPr>
          <w:lang w:val="en-GB"/>
        </w:rPr>
        <w:t xml:space="preserve"> </w:t>
      </w:r>
      <w:r w:rsidRPr="009563E7">
        <w:rPr>
          <w:lang w:val="en-GB"/>
        </w:rPr>
        <w:t xml:space="preserve">On 30 April 2010, </w:t>
      </w:r>
      <w:r w:rsidR="008535DA" w:rsidRPr="009563E7">
        <w:rPr>
          <w:lang w:val="en-GB"/>
        </w:rPr>
        <w:t xml:space="preserve">the SRSG provided </w:t>
      </w:r>
      <w:r w:rsidRPr="009563E7">
        <w:rPr>
          <w:lang w:val="en-GB"/>
        </w:rPr>
        <w:t>UNMIK</w:t>
      </w:r>
      <w:r w:rsidR="008535DA" w:rsidRPr="009563E7">
        <w:rPr>
          <w:lang w:val="en-GB"/>
        </w:rPr>
        <w:t>’s</w:t>
      </w:r>
      <w:r w:rsidRPr="009563E7">
        <w:rPr>
          <w:lang w:val="en-GB"/>
        </w:rPr>
        <w:t xml:space="preserve"> response. </w:t>
      </w:r>
    </w:p>
    <w:p w:rsidR="000342F0" w:rsidRPr="009563E7" w:rsidRDefault="000342F0" w:rsidP="000342F0">
      <w:pPr>
        <w:pStyle w:val="ListParagraph"/>
        <w:rPr>
          <w:lang w:val="en-GB"/>
        </w:rPr>
      </w:pPr>
    </w:p>
    <w:p w:rsidR="000342F0" w:rsidRPr="009563E7" w:rsidRDefault="0016154E" w:rsidP="000342F0">
      <w:pPr>
        <w:pStyle w:val="Default"/>
        <w:numPr>
          <w:ilvl w:val="0"/>
          <w:numId w:val="6"/>
        </w:numPr>
        <w:jc w:val="both"/>
        <w:rPr>
          <w:color w:val="auto"/>
          <w:lang w:val="en-GB"/>
        </w:rPr>
      </w:pPr>
      <w:r w:rsidRPr="009563E7">
        <w:rPr>
          <w:color w:val="auto"/>
          <w:lang w:val="en-GB"/>
        </w:rPr>
        <w:t xml:space="preserve">On </w:t>
      </w:r>
      <w:r w:rsidR="00F87807" w:rsidRPr="009563E7">
        <w:rPr>
          <w:color w:val="auto"/>
          <w:lang w:val="en-GB"/>
        </w:rPr>
        <w:t>21 October 2010</w:t>
      </w:r>
      <w:r w:rsidR="001852D9" w:rsidRPr="009563E7">
        <w:rPr>
          <w:color w:val="auto"/>
          <w:lang w:val="en-GB"/>
        </w:rPr>
        <w:t>,</w:t>
      </w:r>
      <w:r w:rsidR="00F87807" w:rsidRPr="009563E7">
        <w:rPr>
          <w:color w:val="auto"/>
          <w:lang w:val="en-GB"/>
        </w:rPr>
        <w:t xml:space="preserve"> </w:t>
      </w:r>
      <w:r w:rsidRPr="009563E7">
        <w:rPr>
          <w:color w:val="auto"/>
          <w:lang w:val="en-GB"/>
        </w:rPr>
        <w:t>the Panel declared the complaint admissible.</w:t>
      </w:r>
    </w:p>
    <w:p w:rsidR="000342F0" w:rsidRPr="009563E7" w:rsidRDefault="000342F0" w:rsidP="000342F0">
      <w:pPr>
        <w:pStyle w:val="ListParagraph"/>
        <w:rPr>
          <w:color w:val="FF0000"/>
          <w:lang w:val="en-GB"/>
        </w:rPr>
      </w:pPr>
    </w:p>
    <w:p w:rsidR="000342F0" w:rsidRPr="009563E7" w:rsidRDefault="00F87807" w:rsidP="000342F0">
      <w:pPr>
        <w:pStyle w:val="Default"/>
        <w:numPr>
          <w:ilvl w:val="0"/>
          <w:numId w:val="6"/>
        </w:numPr>
        <w:jc w:val="both"/>
        <w:rPr>
          <w:color w:val="auto"/>
          <w:lang w:val="en-GB"/>
        </w:rPr>
      </w:pPr>
      <w:r w:rsidRPr="009563E7">
        <w:rPr>
          <w:color w:val="auto"/>
          <w:lang w:val="en-GB"/>
        </w:rPr>
        <w:t>On</w:t>
      </w:r>
      <w:r w:rsidR="0016154E" w:rsidRPr="009563E7">
        <w:rPr>
          <w:color w:val="auto"/>
          <w:lang w:val="en-GB"/>
        </w:rPr>
        <w:t xml:space="preserve"> </w:t>
      </w:r>
      <w:r w:rsidRPr="009563E7">
        <w:rPr>
          <w:color w:val="auto"/>
          <w:lang w:val="en-GB"/>
        </w:rPr>
        <w:t>27</w:t>
      </w:r>
      <w:r w:rsidR="0016154E" w:rsidRPr="009563E7">
        <w:rPr>
          <w:color w:val="auto"/>
          <w:lang w:val="en-GB"/>
        </w:rPr>
        <w:t xml:space="preserve"> </w:t>
      </w:r>
      <w:r w:rsidRPr="009563E7">
        <w:rPr>
          <w:color w:val="auto"/>
          <w:lang w:val="en-GB"/>
        </w:rPr>
        <w:t xml:space="preserve">October </w:t>
      </w:r>
      <w:r w:rsidR="0016154E" w:rsidRPr="009563E7">
        <w:rPr>
          <w:color w:val="auto"/>
          <w:lang w:val="en-GB"/>
        </w:rPr>
        <w:t>201</w:t>
      </w:r>
      <w:r w:rsidRPr="009563E7">
        <w:rPr>
          <w:color w:val="auto"/>
          <w:lang w:val="en-GB"/>
        </w:rPr>
        <w:t>0</w:t>
      </w:r>
      <w:r w:rsidR="001852D9" w:rsidRPr="009563E7">
        <w:rPr>
          <w:color w:val="auto"/>
          <w:lang w:val="en-GB"/>
        </w:rPr>
        <w:t>,</w:t>
      </w:r>
      <w:r w:rsidR="0016154E" w:rsidRPr="009563E7">
        <w:rPr>
          <w:color w:val="auto"/>
          <w:lang w:val="en-GB"/>
        </w:rPr>
        <w:t xml:space="preserve"> the </w:t>
      </w:r>
      <w:r w:rsidRPr="009563E7">
        <w:rPr>
          <w:color w:val="auto"/>
          <w:lang w:val="en-GB"/>
        </w:rPr>
        <w:t xml:space="preserve">Panel </w:t>
      </w:r>
      <w:r w:rsidR="008535DA" w:rsidRPr="009563E7">
        <w:rPr>
          <w:color w:val="auto"/>
          <w:lang w:val="en-GB"/>
        </w:rPr>
        <w:t>forwarded</w:t>
      </w:r>
      <w:r w:rsidRPr="009563E7">
        <w:rPr>
          <w:color w:val="auto"/>
          <w:lang w:val="en-GB"/>
        </w:rPr>
        <w:t xml:space="preserve"> the decision on admissibility to the </w:t>
      </w:r>
      <w:r w:rsidR="0016154E" w:rsidRPr="009563E7">
        <w:rPr>
          <w:color w:val="auto"/>
          <w:lang w:val="en-GB"/>
        </w:rPr>
        <w:t>SRSG</w:t>
      </w:r>
      <w:r w:rsidRPr="009563E7">
        <w:rPr>
          <w:color w:val="auto"/>
          <w:lang w:val="en-GB"/>
        </w:rPr>
        <w:t xml:space="preserve">, inviting </w:t>
      </w:r>
      <w:r w:rsidR="001852D9" w:rsidRPr="009563E7">
        <w:rPr>
          <w:color w:val="auto"/>
          <w:lang w:val="en-GB"/>
        </w:rPr>
        <w:t>UNMIK’s observations o</w:t>
      </w:r>
      <w:r w:rsidRPr="009563E7">
        <w:rPr>
          <w:color w:val="auto"/>
          <w:lang w:val="en-GB"/>
        </w:rPr>
        <w:t>n the merits of the case</w:t>
      </w:r>
      <w:r w:rsidR="0016154E" w:rsidRPr="009563E7">
        <w:rPr>
          <w:color w:val="auto"/>
          <w:lang w:val="en-GB"/>
        </w:rPr>
        <w:t>.</w:t>
      </w:r>
      <w:r w:rsidR="002579EE" w:rsidRPr="009563E7">
        <w:rPr>
          <w:color w:val="auto"/>
          <w:lang w:val="en-GB"/>
        </w:rPr>
        <w:t xml:space="preserve"> </w:t>
      </w:r>
      <w:r w:rsidR="009F2F33" w:rsidRPr="009563E7">
        <w:rPr>
          <w:color w:val="auto"/>
          <w:lang w:val="en-GB"/>
        </w:rPr>
        <w:t>On</w:t>
      </w:r>
      <w:r w:rsidR="0016154E" w:rsidRPr="009563E7">
        <w:rPr>
          <w:color w:val="auto"/>
          <w:lang w:val="en-GB"/>
        </w:rPr>
        <w:t xml:space="preserve"> </w:t>
      </w:r>
      <w:r w:rsidR="00C66356" w:rsidRPr="009563E7">
        <w:rPr>
          <w:color w:val="auto"/>
          <w:lang w:val="en-GB"/>
        </w:rPr>
        <w:t>8</w:t>
      </w:r>
      <w:r w:rsidR="0016154E" w:rsidRPr="009563E7">
        <w:rPr>
          <w:color w:val="auto"/>
          <w:lang w:val="en-GB"/>
        </w:rPr>
        <w:t xml:space="preserve"> </w:t>
      </w:r>
      <w:r w:rsidRPr="009563E7">
        <w:rPr>
          <w:color w:val="auto"/>
          <w:lang w:val="en-GB"/>
        </w:rPr>
        <w:t>November</w:t>
      </w:r>
      <w:r w:rsidR="0016154E" w:rsidRPr="009563E7">
        <w:rPr>
          <w:color w:val="auto"/>
          <w:lang w:val="en-GB"/>
        </w:rPr>
        <w:t xml:space="preserve"> 201</w:t>
      </w:r>
      <w:r w:rsidRPr="009563E7">
        <w:rPr>
          <w:color w:val="auto"/>
          <w:lang w:val="en-GB"/>
        </w:rPr>
        <w:t>0</w:t>
      </w:r>
      <w:r w:rsidR="009F2F33" w:rsidRPr="009563E7">
        <w:rPr>
          <w:color w:val="auto"/>
          <w:lang w:val="en-GB"/>
        </w:rPr>
        <w:t>, the SRSG provided UNMIK’s response</w:t>
      </w:r>
      <w:r w:rsidR="002579EE" w:rsidRPr="009563E7">
        <w:rPr>
          <w:color w:val="auto"/>
          <w:lang w:val="en-GB"/>
        </w:rPr>
        <w:t>.</w:t>
      </w:r>
    </w:p>
    <w:p w:rsidR="000342F0" w:rsidRPr="009563E7" w:rsidRDefault="000342F0" w:rsidP="000342F0">
      <w:pPr>
        <w:pStyle w:val="ListParagraph"/>
        <w:rPr>
          <w:color w:val="FF0000"/>
          <w:lang w:val="en-GB"/>
        </w:rPr>
      </w:pPr>
    </w:p>
    <w:p w:rsidR="005B71F4" w:rsidRDefault="002579EE" w:rsidP="000342F0">
      <w:pPr>
        <w:pStyle w:val="Default"/>
        <w:numPr>
          <w:ilvl w:val="0"/>
          <w:numId w:val="6"/>
        </w:numPr>
        <w:jc w:val="both"/>
        <w:rPr>
          <w:color w:val="auto"/>
          <w:lang w:val="en-GB"/>
        </w:rPr>
      </w:pPr>
      <w:r w:rsidRPr="009563E7">
        <w:rPr>
          <w:color w:val="auto"/>
          <w:lang w:val="en-GB"/>
        </w:rPr>
        <w:t xml:space="preserve">On </w:t>
      </w:r>
      <w:r w:rsidR="00C66356" w:rsidRPr="009563E7">
        <w:rPr>
          <w:color w:val="auto"/>
          <w:lang w:val="en-GB"/>
        </w:rPr>
        <w:t xml:space="preserve">18 August 2011, the Panel requested </w:t>
      </w:r>
      <w:r w:rsidR="008535DA" w:rsidRPr="009563E7">
        <w:rPr>
          <w:color w:val="auto"/>
          <w:lang w:val="en-GB"/>
        </w:rPr>
        <w:t xml:space="preserve">UNMIK for investigative </w:t>
      </w:r>
      <w:r w:rsidR="00C66356" w:rsidRPr="009563E7">
        <w:rPr>
          <w:color w:val="auto"/>
          <w:lang w:val="en-GB"/>
        </w:rPr>
        <w:t>files. On 6 September 2011</w:t>
      </w:r>
      <w:r w:rsidR="00F85EEB" w:rsidRPr="009563E7">
        <w:rPr>
          <w:color w:val="auto"/>
          <w:lang w:val="en-GB"/>
        </w:rPr>
        <w:t>,</w:t>
      </w:r>
      <w:r w:rsidR="00C66356" w:rsidRPr="009563E7">
        <w:rPr>
          <w:color w:val="auto"/>
          <w:lang w:val="en-GB"/>
        </w:rPr>
        <w:t xml:space="preserve"> </w:t>
      </w:r>
      <w:r w:rsidR="008535DA" w:rsidRPr="009563E7">
        <w:rPr>
          <w:color w:val="auto"/>
          <w:lang w:val="en-GB"/>
        </w:rPr>
        <w:t xml:space="preserve">UNMIK responded. </w:t>
      </w:r>
      <w:r w:rsidR="00C66356" w:rsidRPr="009563E7">
        <w:rPr>
          <w:color w:val="auto"/>
          <w:lang w:val="en-GB"/>
        </w:rPr>
        <w:t xml:space="preserve"> </w:t>
      </w:r>
    </w:p>
    <w:p w:rsidR="009563E7" w:rsidRDefault="009563E7" w:rsidP="009563E7">
      <w:pPr>
        <w:pStyle w:val="ListParagraph"/>
        <w:rPr>
          <w:lang w:val="en-GB"/>
        </w:rPr>
      </w:pPr>
    </w:p>
    <w:p w:rsidR="009563E7" w:rsidRPr="009563E7" w:rsidRDefault="009563E7" w:rsidP="000342F0">
      <w:pPr>
        <w:pStyle w:val="Default"/>
        <w:numPr>
          <w:ilvl w:val="0"/>
          <w:numId w:val="6"/>
        </w:numPr>
        <w:jc w:val="both"/>
        <w:rPr>
          <w:color w:val="auto"/>
          <w:lang w:val="en-GB"/>
        </w:rPr>
      </w:pPr>
      <w:r>
        <w:rPr>
          <w:color w:val="auto"/>
          <w:lang w:val="en-GB"/>
        </w:rPr>
        <w:t xml:space="preserve">On 25 February 2013, the Panel requested UNMIK to confirm if the disclosure of files concerning the case could be considered final. On the same date, UNMIK submitted its response. </w:t>
      </w:r>
    </w:p>
    <w:p w:rsidR="007C65E0" w:rsidRPr="0080489E" w:rsidRDefault="007C65E0" w:rsidP="00EC64DD">
      <w:pPr>
        <w:pStyle w:val="ListParagraph"/>
        <w:tabs>
          <w:tab w:val="left" w:pos="360"/>
        </w:tabs>
        <w:ind w:left="360" w:hanging="360"/>
        <w:rPr>
          <w:lang w:val="en-GB"/>
        </w:rPr>
      </w:pPr>
    </w:p>
    <w:p w:rsidR="000D21A8" w:rsidRPr="0080489E" w:rsidRDefault="000D21A8" w:rsidP="00EC64DD">
      <w:pPr>
        <w:pStyle w:val="ListParagraph"/>
        <w:tabs>
          <w:tab w:val="left" w:pos="360"/>
        </w:tabs>
        <w:ind w:left="360" w:hanging="360"/>
        <w:rPr>
          <w:lang w:val="en-GB"/>
        </w:rPr>
      </w:pPr>
    </w:p>
    <w:p w:rsidR="007C65E0" w:rsidRPr="0080489E" w:rsidRDefault="007C65E0" w:rsidP="00EC64DD">
      <w:pPr>
        <w:numPr>
          <w:ilvl w:val="0"/>
          <w:numId w:val="2"/>
        </w:numPr>
        <w:tabs>
          <w:tab w:val="left" w:pos="360"/>
        </w:tabs>
        <w:suppressAutoHyphens/>
        <w:autoSpaceDE w:val="0"/>
        <w:ind w:left="360" w:hanging="360"/>
        <w:jc w:val="both"/>
        <w:rPr>
          <w:b/>
          <w:bCs/>
          <w:lang w:val="en-GB"/>
        </w:rPr>
      </w:pPr>
      <w:r w:rsidRPr="0080489E">
        <w:rPr>
          <w:b/>
          <w:bCs/>
          <w:lang w:val="en-GB"/>
        </w:rPr>
        <w:t>THE FACTS</w:t>
      </w:r>
    </w:p>
    <w:p w:rsidR="005B71F4" w:rsidRPr="0080489E" w:rsidRDefault="005B71F4" w:rsidP="00EC64DD">
      <w:pPr>
        <w:tabs>
          <w:tab w:val="left" w:pos="360"/>
        </w:tabs>
        <w:autoSpaceDE w:val="0"/>
        <w:ind w:left="360" w:hanging="360"/>
        <w:jc w:val="both"/>
        <w:rPr>
          <w:b/>
          <w:bCs/>
          <w:lang w:val="en-GB"/>
        </w:rPr>
      </w:pPr>
    </w:p>
    <w:p w:rsidR="005B71F4" w:rsidRPr="0080489E" w:rsidRDefault="005B71F4" w:rsidP="00EC64DD">
      <w:pPr>
        <w:numPr>
          <w:ilvl w:val="0"/>
          <w:numId w:val="15"/>
        </w:numPr>
        <w:tabs>
          <w:tab w:val="left" w:pos="360"/>
        </w:tabs>
        <w:contextualSpacing/>
        <w:jc w:val="both"/>
        <w:rPr>
          <w:b/>
          <w:lang w:val="en-GB"/>
        </w:rPr>
      </w:pPr>
      <w:r w:rsidRPr="0080489E">
        <w:rPr>
          <w:b/>
          <w:lang w:val="en-GB"/>
        </w:rPr>
        <w:t>General background</w:t>
      </w:r>
      <w:r w:rsidRPr="0080489E">
        <w:rPr>
          <w:rStyle w:val="FootnoteReference"/>
          <w:b/>
          <w:lang w:val="en-GB"/>
        </w:rPr>
        <w:footnoteReference w:id="2"/>
      </w:r>
      <w:r w:rsidRPr="0080489E">
        <w:rPr>
          <w:b/>
          <w:lang w:val="en-GB"/>
        </w:rPr>
        <w:t xml:space="preserve"> </w:t>
      </w:r>
    </w:p>
    <w:p w:rsidR="005B71F4" w:rsidRPr="0080489E" w:rsidRDefault="005B71F4" w:rsidP="00EC64DD">
      <w:pPr>
        <w:tabs>
          <w:tab w:val="left" w:pos="360"/>
        </w:tabs>
        <w:ind w:left="360" w:hanging="360"/>
        <w:contextualSpacing/>
        <w:jc w:val="both"/>
        <w:rPr>
          <w:b/>
          <w:lang w:val="en-GB"/>
        </w:rPr>
      </w:pPr>
    </w:p>
    <w:p w:rsidR="005B71F4" w:rsidRPr="0080489E" w:rsidRDefault="0004620E" w:rsidP="0004620E">
      <w:pPr>
        <w:widowControl w:val="0"/>
        <w:numPr>
          <w:ilvl w:val="0"/>
          <w:numId w:val="6"/>
        </w:numPr>
        <w:tabs>
          <w:tab w:val="left" w:pos="1080"/>
        </w:tabs>
        <w:suppressAutoHyphens/>
        <w:jc w:val="both"/>
        <w:rPr>
          <w:lang w:val="en-GB"/>
        </w:rPr>
      </w:pPr>
      <w:r w:rsidRPr="00A5537A">
        <w:rPr>
          <w:lang w:val="en-GB"/>
        </w:rPr>
        <w:t>The events at issue took place in the territory of Kosovo after the establishment of the United Nations Interim Administration Mission in Kosovo (UNMIK), in June 1999.</w:t>
      </w:r>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04620E" w:rsidRDefault="0004620E" w:rsidP="0004620E">
      <w:pPr>
        <w:widowControl w:val="0"/>
        <w:numPr>
          <w:ilvl w:val="0"/>
          <w:numId w:val="6"/>
        </w:numPr>
        <w:tabs>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80489E" w:rsidRDefault="005B71F4" w:rsidP="00EC64DD">
      <w:pPr>
        <w:tabs>
          <w:tab w:val="left" w:pos="360"/>
        </w:tabs>
        <w:ind w:left="360" w:hanging="360"/>
        <w:jc w:val="both"/>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80489E" w:rsidRDefault="005B71F4" w:rsidP="00EC64DD">
      <w:pPr>
        <w:tabs>
          <w:tab w:val="left" w:pos="360"/>
        </w:tabs>
        <w:ind w:left="360" w:hanging="360"/>
        <w:jc w:val="both"/>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w:t>
      </w:r>
      <w:r w:rsidR="005B71F4" w:rsidRPr="0080489E">
        <w:rPr>
          <w:lang w:val="en-GB"/>
        </w:rPr>
        <w:t xml:space="preserve"> </w:t>
      </w:r>
    </w:p>
    <w:p w:rsidR="005B71F4" w:rsidRPr="0080489E" w:rsidRDefault="005B71F4" w:rsidP="00EC64DD">
      <w:pPr>
        <w:pStyle w:val="ListParagraph"/>
        <w:tabs>
          <w:tab w:val="left" w:pos="360"/>
        </w:tabs>
        <w:ind w:left="360" w:hanging="360"/>
        <w:rPr>
          <w:lang w:val="en-GB"/>
        </w:rPr>
      </w:pPr>
    </w:p>
    <w:p w:rsidR="005B71F4" w:rsidRPr="0080489E" w:rsidRDefault="00E80F30" w:rsidP="0004620E">
      <w:pPr>
        <w:pStyle w:val="ListParagraph"/>
        <w:numPr>
          <w:ilvl w:val="0"/>
          <w:numId w:val="6"/>
        </w:numPr>
        <w:suppressAutoHyphens w:val="0"/>
        <w:contextualSpacing/>
        <w:jc w:val="both"/>
        <w:rPr>
          <w:lang w:val="en-GB"/>
        </w:rPr>
      </w:pPr>
      <w:r w:rsidRPr="00A5537A">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5B71F4" w:rsidRPr="0080489E">
        <w:rPr>
          <w:lang w:val="en-GB"/>
        </w:rPr>
        <w:t xml:space="preserve"> </w:t>
      </w:r>
    </w:p>
    <w:p w:rsidR="005B71F4" w:rsidRPr="0080489E" w:rsidRDefault="005B71F4" w:rsidP="00EC64DD">
      <w:pPr>
        <w:pStyle w:val="ListParagraph"/>
        <w:tabs>
          <w:tab w:val="left" w:pos="360"/>
        </w:tabs>
        <w:ind w:left="360" w:hanging="360"/>
        <w:rPr>
          <w:lang w:val="en-GB"/>
        </w:rPr>
      </w:pPr>
    </w:p>
    <w:p w:rsidR="00E80F30" w:rsidRPr="00A5537A" w:rsidRDefault="00E80F30" w:rsidP="00E80F30">
      <w:pPr>
        <w:pStyle w:val="ListParagraph"/>
        <w:numPr>
          <w:ilvl w:val="0"/>
          <w:numId w:val="6"/>
        </w:numPr>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w:t>
      </w:r>
      <w:r w:rsidRPr="00A5537A">
        <w:t>of the Red Cross</w:t>
      </w:r>
      <w:r w:rsidRPr="00A5537A">
        <w:rPr>
          <w:lang w:val="en-GB"/>
        </w:rPr>
        <w:t xml:space="preserve"> (ICRC) as of October 2012.</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Pr="00A5537A">
        <w:t xml:space="preserve"> By September 1999, approximately 1,100 international police officers had been deployed to UNMIK.</w:t>
      </w:r>
      <w:r w:rsidR="006906A3" w:rsidRPr="0080489E">
        <w:rPr>
          <w:lang w:val="en-GB"/>
        </w:rPr>
        <w:t xml:space="preserve">  </w:t>
      </w:r>
    </w:p>
    <w:p w:rsidR="005B71F4" w:rsidRPr="0080489E" w:rsidRDefault="005B71F4" w:rsidP="00EC64DD">
      <w:pPr>
        <w:pStyle w:val="ListParagraph"/>
        <w:tabs>
          <w:tab w:val="left" w:pos="360"/>
        </w:tabs>
        <w:ind w:left="360" w:hanging="360"/>
        <w:rPr>
          <w:lang w:val="en-GB"/>
        </w:rPr>
      </w:pPr>
    </w:p>
    <w:p w:rsidR="005B71F4" w:rsidRPr="0080489E" w:rsidRDefault="00E80F30" w:rsidP="0004620E">
      <w:pPr>
        <w:numPr>
          <w:ilvl w:val="0"/>
          <w:numId w:val="6"/>
        </w:numPr>
        <w:jc w:val="both"/>
        <w:rPr>
          <w:lang w:val="en-GB"/>
        </w:rPr>
      </w:pPr>
      <w:bookmarkStart w:id="0" w:name="_Ref346725038"/>
      <w:r w:rsidRPr="00A5537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0"/>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1"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2" w:name="_Ref346725040"/>
      <w:r w:rsidRPr="00A5537A">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2"/>
      <w:r w:rsidR="005B71F4" w:rsidRPr="0080489E">
        <w:rPr>
          <w:lang w:val="en-GB"/>
        </w:rPr>
        <w:t xml:space="preserve"> </w:t>
      </w:r>
    </w:p>
    <w:p w:rsidR="005B71F4" w:rsidRPr="0080489E" w:rsidRDefault="005B71F4" w:rsidP="00EC64DD">
      <w:pPr>
        <w:tabs>
          <w:tab w:val="left" w:pos="360"/>
        </w:tabs>
        <w:ind w:left="360" w:hanging="360"/>
        <w:jc w:val="both"/>
        <w:rPr>
          <w:lang w:val="en-GB"/>
        </w:rPr>
      </w:pPr>
    </w:p>
    <w:p w:rsidR="005B71F4" w:rsidRPr="0080489E" w:rsidRDefault="00E80F30" w:rsidP="0004620E">
      <w:pPr>
        <w:numPr>
          <w:ilvl w:val="0"/>
          <w:numId w:val="6"/>
        </w:numPr>
        <w:jc w:val="both"/>
        <w:rPr>
          <w:lang w:val="en-GB"/>
        </w:rPr>
      </w:pPr>
      <w:bookmarkStart w:id="3"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80489E" w:rsidRDefault="005B71F4" w:rsidP="00EC64DD">
      <w:pPr>
        <w:pStyle w:val="ListParagraph"/>
        <w:tabs>
          <w:tab w:val="left" w:pos="360"/>
        </w:tabs>
        <w:ind w:left="360" w:hanging="360"/>
        <w:rPr>
          <w:lang w:val="en-GB"/>
        </w:rPr>
      </w:pPr>
    </w:p>
    <w:p w:rsidR="005B71F4" w:rsidRPr="0080489E" w:rsidRDefault="00E80F30" w:rsidP="0004620E">
      <w:pPr>
        <w:numPr>
          <w:ilvl w:val="0"/>
          <w:numId w:val="6"/>
        </w:numPr>
        <w:jc w:val="both"/>
        <w:rPr>
          <w:lang w:val="en-GB"/>
        </w:rPr>
      </w:pPr>
      <w:bookmarkStart w:id="4"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346D70" w:rsidRPr="0080489E" w:rsidRDefault="00346D70" w:rsidP="00EC64DD">
      <w:pPr>
        <w:widowControl w:val="0"/>
        <w:tabs>
          <w:tab w:val="left" w:pos="360"/>
          <w:tab w:val="left" w:pos="1080"/>
        </w:tabs>
        <w:suppressAutoHyphens/>
        <w:ind w:left="360" w:hanging="360"/>
        <w:jc w:val="both"/>
        <w:rPr>
          <w:lang w:val="en-GB"/>
        </w:rPr>
      </w:pPr>
    </w:p>
    <w:p w:rsidR="00D65E11" w:rsidRPr="0080489E" w:rsidRDefault="00D65E11" w:rsidP="00EC64DD">
      <w:pPr>
        <w:numPr>
          <w:ilvl w:val="0"/>
          <w:numId w:val="15"/>
        </w:numPr>
        <w:tabs>
          <w:tab w:val="left" w:pos="360"/>
        </w:tabs>
        <w:contextualSpacing/>
        <w:jc w:val="both"/>
        <w:rPr>
          <w:b/>
          <w:lang w:val="en-GB"/>
        </w:rPr>
      </w:pPr>
      <w:r w:rsidRPr="0080489E">
        <w:rPr>
          <w:b/>
          <w:lang w:val="en-GB"/>
        </w:rPr>
        <w:t xml:space="preserve">Circumstances surrounding the </w:t>
      </w:r>
      <w:r w:rsidR="006C7219" w:rsidRPr="0080489E">
        <w:rPr>
          <w:b/>
          <w:lang w:val="en-GB"/>
        </w:rPr>
        <w:t>disappearance</w:t>
      </w:r>
      <w:r w:rsidRPr="0080489E">
        <w:rPr>
          <w:b/>
          <w:lang w:val="en-GB"/>
        </w:rPr>
        <w:t xml:space="preserve"> and </w:t>
      </w:r>
      <w:r w:rsidR="00E80F30">
        <w:rPr>
          <w:b/>
          <w:lang w:val="en-GB"/>
        </w:rPr>
        <w:t>killing</w:t>
      </w:r>
      <w:r w:rsidRPr="0080489E">
        <w:rPr>
          <w:b/>
          <w:lang w:val="en-GB"/>
        </w:rPr>
        <w:t xml:space="preserve"> of </w:t>
      </w:r>
      <w:r w:rsidR="00FF6F09" w:rsidRPr="0080489E">
        <w:rPr>
          <w:b/>
          <w:lang w:val="en-GB"/>
        </w:rPr>
        <w:t xml:space="preserve">Mr </w:t>
      </w:r>
      <w:r w:rsidR="00522F82" w:rsidRPr="0080489E">
        <w:rPr>
          <w:b/>
          <w:lang w:val="en-GB"/>
        </w:rPr>
        <w:t>Z</w:t>
      </w:r>
      <w:r w:rsidRPr="0080489E">
        <w:rPr>
          <w:b/>
          <w:lang w:val="en-GB"/>
        </w:rPr>
        <w:t>.</w:t>
      </w:r>
      <w:r w:rsidR="00522F82" w:rsidRPr="0080489E">
        <w:rPr>
          <w:b/>
          <w:lang w:val="en-GB"/>
        </w:rPr>
        <w:t>D</w:t>
      </w:r>
      <w:r w:rsidRPr="0080489E">
        <w:rPr>
          <w:b/>
          <w:lang w:val="en-GB"/>
        </w:rPr>
        <w:t xml:space="preserve">. </w:t>
      </w:r>
      <w:r w:rsidR="00E50312" w:rsidRPr="0080489E">
        <w:rPr>
          <w:b/>
          <w:lang w:val="en-GB"/>
        </w:rPr>
        <w:t xml:space="preserve"> </w:t>
      </w:r>
    </w:p>
    <w:p w:rsidR="001A08B0" w:rsidRPr="0080489E" w:rsidRDefault="001A08B0" w:rsidP="00EC64DD">
      <w:pPr>
        <w:tabs>
          <w:tab w:val="left" w:pos="360"/>
        </w:tabs>
        <w:suppressAutoHyphens/>
        <w:autoSpaceDE w:val="0"/>
        <w:ind w:left="360" w:hanging="360"/>
        <w:jc w:val="both"/>
        <w:rPr>
          <w:bCs/>
          <w:lang w:val="en-GB"/>
        </w:rPr>
      </w:pPr>
    </w:p>
    <w:p w:rsidR="000342F0" w:rsidRPr="009563E7" w:rsidRDefault="000342F0" w:rsidP="000342F0">
      <w:pPr>
        <w:numPr>
          <w:ilvl w:val="0"/>
          <w:numId w:val="6"/>
        </w:numPr>
        <w:jc w:val="both"/>
        <w:rPr>
          <w:lang w:val="en-GB"/>
        </w:rPr>
      </w:pPr>
      <w:r w:rsidRPr="009563E7">
        <w:rPr>
          <w:lang w:val="en-GB"/>
        </w:rPr>
        <w:t xml:space="preserve">The complainant states that </w:t>
      </w:r>
      <w:r w:rsidR="009563E7" w:rsidRPr="009563E7">
        <w:rPr>
          <w:lang w:val="en-GB"/>
        </w:rPr>
        <w:t>on 2 November 1999</w:t>
      </w:r>
      <w:r w:rsidR="009563E7">
        <w:rPr>
          <w:lang w:val="en-GB"/>
        </w:rPr>
        <w:t xml:space="preserve">, </w:t>
      </w:r>
      <w:r w:rsidRPr="009563E7">
        <w:rPr>
          <w:lang w:val="en-GB"/>
        </w:rPr>
        <w:t xml:space="preserve">her </w:t>
      </w:r>
      <w:r w:rsidR="00532BC6" w:rsidRPr="009563E7">
        <w:rPr>
          <w:lang w:val="en-GB"/>
        </w:rPr>
        <w:t>son</w:t>
      </w:r>
      <w:r w:rsidRPr="009563E7">
        <w:rPr>
          <w:lang w:val="en-GB"/>
        </w:rPr>
        <w:t xml:space="preserve">, Z.D., left his home </w:t>
      </w:r>
      <w:r w:rsidR="00A87125" w:rsidRPr="009563E7">
        <w:rPr>
          <w:lang w:val="en-GB"/>
        </w:rPr>
        <w:t xml:space="preserve">in </w:t>
      </w:r>
      <w:r w:rsidR="009563E7">
        <w:rPr>
          <w:lang w:val="en-GB"/>
        </w:rPr>
        <w:t>the village of Suvid</w:t>
      </w:r>
      <w:r w:rsidR="00A87125" w:rsidRPr="009563E7">
        <w:rPr>
          <w:lang w:val="en-GB"/>
        </w:rPr>
        <w:t xml:space="preserve">oll/Suvi Do </w:t>
      </w:r>
      <w:r w:rsidRPr="009563E7">
        <w:rPr>
          <w:lang w:val="en-GB"/>
        </w:rPr>
        <w:t>in the Municipality of Lipjan/Lipljan for work</w:t>
      </w:r>
      <w:r w:rsidR="00665FE0" w:rsidRPr="009563E7">
        <w:rPr>
          <w:lang w:val="en-GB"/>
        </w:rPr>
        <w:t xml:space="preserve">, as a </w:t>
      </w:r>
      <w:r w:rsidR="000C1680">
        <w:rPr>
          <w:lang w:val="en-GB"/>
        </w:rPr>
        <w:t>TAM</w:t>
      </w:r>
      <w:r w:rsidR="00A87125" w:rsidRPr="009563E7">
        <w:rPr>
          <w:lang w:val="en-GB"/>
        </w:rPr>
        <w:t xml:space="preserve"> 2000 </w:t>
      </w:r>
      <w:r w:rsidR="00F85EEB" w:rsidRPr="009563E7">
        <w:rPr>
          <w:lang w:val="en-GB"/>
        </w:rPr>
        <w:t>mini</w:t>
      </w:r>
      <w:r w:rsidR="009563E7">
        <w:rPr>
          <w:lang w:val="en-GB"/>
        </w:rPr>
        <w:t>bus driver</w:t>
      </w:r>
      <w:r w:rsidR="00522F82" w:rsidRPr="009563E7">
        <w:rPr>
          <w:lang w:val="en-GB"/>
        </w:rPr>
        <w:t xml:space="preserve">. </w:t>
      </w:r>
      <w:r w:rsidRPr="009563E7">
        <w:rPr>
          <w:lang w:val="en-GB"/>
        </w:rPr>
        <w:t xml:space="preserve">Z.D. never returned. </w:t>
      </w:r>
    </w:p>
    <w:p w:rsidR="000342F0" w:rsidRPr="009563E7" w:rsidRDefault="000342F0" w:rsidP="000342F0">
      <w:pPr>
        <w:suppressAutoHyphens/>
        <w:ind w:left="360"/>
        <w:jc w:val="both"/>
        <w:rPr>
          <w:lang w:val="en-GB"/>
        </w:rPr>
      </w:pPr>
    </w:p>
    <w:p w:rsidR="00926C5E" w:rsidRPr="009563E7" w:rsidRDefault="000342F0" w:rsidP="000342F0">
      <w:pPr>
        <w:numPr>
          <w:ilvl w:val="0"/>
          <w:numId w:val="6"/>
        </w:numPr>
        <w:suppressAutoHyphens/>
        <w:jc w:val="both"/>
        <w:rPr>
          <w:lang w:val="en-GB"/>
        </w:rPr>
      </w:pPr>
      <w:r w:rsidRPr="009563E7">
        <w:rPr>
          <w:lang w:val="en-GB"/>
        </w:rPr>
        <w:t xml:space="preserve">The complainant states that she reported the disappearance to “all institutions in [Kosovo and Metohija]” and submits a certificate confirming that the </w:t>
      </w:r>
      <w:r w:rsidR="00F85EEB" w:rsidRPr="009563E7">
        <w:rPr>
          <w:lang w:val="en-GB"/>
        </w:rPr>
        <w:t xml:space="preserve">ICRC </w:t>
      </w:r>
      <w:r w:rsidR="00522F82" w:rsidRPr="009563E7">
        <w:rPr>
          <w:lang w:val="en-GB"/>
        </w:rPr>
        <w:t xml:space="preserve">opened a tracing request for </w:t>
      </w:r>
      <w:r w:rsidRPr="009563E7">
        <w:rPr>
          <w:lang w:val="en-GB"/>
        </w:rPr>
        <w:t>Z.D. on 11 November 1999. According to the compla</w:t>
      </w:r>
      <w:r w:rsidR="00522F82" w:rsidRPr="009563E7">
        <w:rPr>
          <w:lang w:val="en-GB"/>
        </w:rPr>
        <w:t xml:space="preserve">inant, the mortal remains of </w:t>
      </w:r>
      <w:r w:rsidRPr="009563E7">
        <w:rPr>
          <w:lang w:val="en-GB"/>
        </w:rPr>
        <w:t>Z.D. were located and identified in March/April 2000.</w:t>
      </w:r>
    </w:p>
    <w:p w:rsidR="00926C5E" w:rsidRPr="009563E7" w:rsidRDefault="00926C5E" w:rsidP="00926C5E">
      <w:pPr>
        <w:pStyle w:val="ListParagraph"/>
        <w:rPr>
          <w:lang w:val="en-GB"/>
        </w:rPr>
      </w:pPr>
    </w:p>
    <w:p w:rsidR="000342F0" w:rsidRPr="009563E7" w:rsidRDefault="00926C5E" w:rsidP="000342F0">
      <w:pPr>
        <w:numPr>
          <w:ilvl w:val="0"/>
          <w:numId w:val="6"/>
        </w:numPr>
        <w:suppressAutoHyphens/>
        <w:jc w:val="both"/>
        <w:rPr>
          <w:lang w:val="en-GB"/>
        </w:rPr>
      </w:pPr>
      <w:r w:rsidRPr="009563E7">
        <w:rPr>
          <w:lang w:val="en-GB"/>
        </w:rPr>
        <w:t xml:space="preserve">On </w:t>
      </w:r>
      <w:r w:rsidR="00884205">
        <w:rPr>
          <w:lang w:val="en-GB"/>
        </w:rPr>
        <w:t>3</w:t>
      </w:r>
      <w:r w:rsidRPr="009563E7">
        <w:rPr>
          <w:lang w:val="en-GB"/>
        </w:rPr>
        <w:t xml:space="preserve"> April 2000 the mortal remains of Z.D. were handed over to the family.</w:t>
      </w:r>
      <w:r w:rsidR="000342F0" w:rsidRPr="009563E7">
        <w:rPr>
          <w:lang w:val="en-GB"/>
        </w:rPr>
        <w:t xml:space="preserve"> </w:t>
      </w:r>
    </w:p>
    <w:p w:rsidR="000342F0" w:rsidRPr="0080489E" w:rsidRDefault="000342F0" w:rsidP="000342F0">
      <w:pPr>
        <w:pStyle w:val="ListParagraph"/>
        <w:rPr>
          <w:lang w:val="en-GB"/>
        </w:rPr>
      </w:pPr>
    </w:p>
    <w:p w:rsidR="002579EE" w:rsidRPr="0080489E" w:rsidRDefault="002579EE" w:rsidP="00EC64DD">
      <w:pPr>
        <w:numPr>
          <w:ilvl w:val="0"/>
          <w:numId w:val="15"/>
        </w:numPr>
        <w:tabs>
          <w:tab w:val="left" w:pos="360"/>
        </w:tabs>
        <w:contextualSpacing/>
        <w:jc w:val="both"/>
        <w:rPr>
          <w:b/>
          <w:lang w:val="en-GB"/>
        </w:rPr>
      </w:pPr>
      <w:r w:rsidRPr="0080489E">
        <w:rPr>
          <w:b/>
          <w:lang w:val="en-GB"/>
        </w:rPr>
        <w:t>The Investigation</w:t>
      </w:r>
    </w:p>
    <w:p w:rsidR="002579EE" w:rsidRPr="0080489E" w:rsidRDefault="002579EE" w:rsidP="00EC64DD">
      <w:pPr>
        <w:pStyle w:val="Default"/>
        <w:tabs>
          <w:tab w:val="left" w:pos="360"/>
        </w:tabs>
        <w:suppressAutoHyphens/>
        <w:ind w:left="360" w:hanging="360"/>
        <w:jc w:val="both"/>
        <w:rPr>
          <w:bCs/>
          <w:i/>
          <w:lang w:val="en-GB"/>
        </w:rPr>
      </w:pPr>
    </w:p>
    <w:p w:rsidR="00CA244F" w:rsidRPr="000C1680" w:rsidRDefault="00CA244F" w:rsidP="00CA244F">
      <w:pPr>
        <w:pStyle w:val="ListParagraph"/>
        <w:numPr>
          <w:ilvl w:val="0"/>
          <w:numId w:val="6"/>
        </w:numPr>
        <w:suppressAutoHyphens w:val="0"/>
        <w:contextualSpacing/>
        <w:jc w:val="both"/>
        <w:rPr>
          <w:lang w:val="en-GB"/>
        </w:rPr>
      </w:pPr>
      <w:r w:rsidRPr="000C1680">
        <w:rPr>
          <w:lang w:val="en-GB"/>
        </w:rPr>
        <w:t xml:space="preserve">In the present case, the Panel received from UNMIK </w:t>
      </w:r>
      <w:r w:rsidR="009563E7" w:rsidRPr="000C1680">
        <w:rPr>
          <w:lang w:val="en-GB"/>
        </w:rPr>
        <w:t>investigative</w:t>
      </w:r>
      <w:r w:rsidRPr="000C1680">
        <w:rPr>
          <w:lang w:val="en-GB"/>
        </w:rPr>
        <w:t xml:space="preserve"> documents previously held by the UNMIK OMPF</w:t>
      </w:r>
      <w:r w:rsidR="00C40430" w:rsidRPr="000C1680">
        <w:rPr>
          <w:lang w:val="en-GB"/>
        </w:rPr>
        <w:t>.</w:t>
      </w:r>
      <w:r w:rsidR="00A56ED9" w:rsidRPr="000C1680">
        <w:rPr>
          <w:lang w:val="en-GB"/>
        </w:rPr>
        <w:t xml:space="preserve"> The file as presented </w:t>
      </w:r>
      <w:r w:rsidR="00F85EEB" w:rsidRPr="000C1680">
        <w:rPr>
          <w:lang w:val="en-GB"/>
        </w:rPr>
        <w:t>relates</w:t>
      </w:r>
      <w:r w:rsidR="00A56ED9" w:rsidRPr="000C1680">
        <w:rPr>
          <w:lang w:val="en-GB"/>
        </w:rPr>
        <w:t xml:space="preserve"> only </w:t>
      </w:r>
      <w:r w:rsidR="008535DA" w:rsidRPr="000C1680">
        <w:rPr>
          <w:lang w:val="en-GB"/>
        </w:rPr>
        <w:t>to</w:t>
      </w:r>
      <w:r w:rsidR="00A56ED9" w:rsidRPr="000C1680">
        <w:rPr>
          <w:lang w:val="en-GB"/>
        </w:rPr>
        <w:t xml:space="preserve"> the identification </w:t>
      </w:r>
      <w:r w:rsidR="009563E7" w:rsidRPr="000C1680">
        <w:rPr>
          <w:lang w:val="en-GB"/>
        </w:rPr>
        <w:t xml:space="preserve">and return </w:t>
      </w:r>
      <w:r w:rsidR="00A56ED9" w:rsidRPr="000C1680">
        <w:rPr>
          <w:lang w:val="en-GB"/>
        </w:rPr>
        <w:t>of the mortal remains of Z.D. No additional investigative mat</w:t>
      </w:r>
      <w:r w:rsidR="009563E7" w:rsidRPr="000C1680">
        <w:rPr>
          <w:lang w:val="en-GB"/>
        </w:rPr>
        <w:t>erial</w:t>
      </w:r>
      <w:r w:rsidR="00713ADF" w:rsidRPr="000C1680">
        <w:rPr>
          <w:lang w:val="en-GB"/>
        </w:rPr>
        <w:t xml:space="preserve"> regarding the</w:t>
      </w:r>
      <w:r w:rsidR="00A56ED9" w:rsidRPr="000C1680">
        <w:rPr>
          <w:lang w:val="en-GB"/>
        </w:rPr>
        <w:t xml:space="preserve"> criminal investigation</w:t>
      </w:r>
      <w:r w:rsidR="001B4ED5" w:rsidRPr="000C1680">
        <w:rPr>
          <w:lang w:val="en-GB"/>
        </w:rPr>
        <w:t xml:space="preserve"> following the </w:t>
      </w:r>
      <w:r w:rsidR="00F85EEB" w:rsidRPr="000C1680">
        <w:rPr>
          <w:lang w:val="en-GB"/>
        </w:rPr>
        <w:t>return</w:t>
      </w:r>
      <w:r w:rsidR="001B4ED5" w:rsidRPr="000C1680">
        <w:rPr>
          <w:lang w:val="en-GB"/>
        </w:rPr>
        <w:t xml:space="preserve"> of </w:t>
      </w:r>
      <w:r w:rsidR="00713ADF" w:rsidRPr="000C1680">
        <w:rPr>
          <w:lang w:val="en-GB"/>
        </w:rPr>
        <w:t>Z.D.’s</w:t>
      </w:r>
      <w:r w:rsidR="001B4ED5" w:rsidRPr="000C1680">
        <w:rPr>
          <w:lang w:val="en-GB"/>
        </w:rPr>
        <w:t xml:space="preserve"> mortal remains</w:t>
      </w:r>
      <w:r w:rsidR="00A56ED9" w:rsidRPr="000C1680">
        <w:rPr>
          <w:lang w:val="en-GB"/>
        </w:rPr>
        <w:t xml:space="preserve"> was presented to the Panel by UNMIK.</w:t>
      </w:r>
    </w:p>
    <w:p w:rsidR="00CA244F" w:rsidRPr="000C1680" w:rsidRDefault="00CA244F" w:rsidP="00CA244F">
      <w:pPr>
        <w:pStyle w:val="ListParagraph"/>
        <w:suppressAutoHyphens w:val="0"/>
        <w:ind w:left="360"/>
        <w:contextualSpacing/>
        <w:jc w:val="both"/>
        <w:rPr>
          <w:lang w:val="en-GB"/>
        </w:rPr>
      </w:pPr>
    </w:p>
    <w:p w:rsidR="00CA244F" w:rsidRPr="000C1680" w:rsidRDefault="00CA244F" w:rsidP="00CA244F">
      <w:pPr>
        <w:pStyle w:val="ListParagraph"/>
        <w:numPr>
          <w:ilvl w:val="0"/>
          <w:numId w:val="6"/>
        </w:numPr>
        <w:suppressAutoHyphens w:val="0"/>
        <w:contextualSpacing/>
        <w:jc w:val="both"/>
        <w:rPr>
          <w:lang w:val="en-GB"/>
        </w:rPr>
      </w:pPr>
      <w:r w:rsidRPr="000C1680">
        <w:rPr>
          <w:lang w:val="en-GB"/>
        </w:rPr>
        <w:t xml:space="preserve">Concerning disclosure of information contained in the files, the Panel recalls that </w:t>
      </w:r>
      <w:r w:rsidR="00713ADF" w:rsidRPr="000C1680">
        <w:rPr>
          <w:lang w:val="en-GB"/>
        </w:rPr>
        <w:t xml:space="preserve">UNMIK has made </w:t>
      </w:r>
      <w:r w:rsidR="002418FC" w:rsidRPr="000C1680">
        <w:rPr>
          <w:lang w:val="en-GB"/>
        </w:rPr>
        <w:t>available</w:t>
      </w:r>
      <w:r w:rsidR="00713ADF" w:rsidRPr="000C1680">
        <w:rPr>
          <w:lang w:val="en-GB"/>
        </w:rPr>
        <w:t xml:space="preserve"> </w:t>
      </w:r>
      <w:r w:rsidRPr="000C1680">
        <w:rPr>
          <w:lang w:val="en-GB"/>
        </w:rPr>
        <w:t>investigati</w:t>
      </w:r>
      <w:r w:rsidR="009563E7" w:rsidRPr="000C1680">
        <w:rPr>
          <w:lang w:val="en-GB"/>
        </w:rPr>
        <w:t>ve</w:t>
      </w:r>
      <w:r w:rsidRPr="000C1680">
        <w:rPr>
          <w:lang w:val="en-GB"/>
        </w:rPr>
        <w:t xml:space="preserve"> files</w:t>
      </w:r>
      <w:r w:rsidR="002418FC" w:rsidRPr="000C1680">
        <w:rPr>
          <w:lang w:val="en-GB"/>
        </w:rPr>
        <w:t xml:space="preserve"> for the Panel’s review</w:t>
      </w:r>
      <w:r w:rsidRPr="000C1680">
        <w:rPr>
          <w:lang w:val="en-GB"/>
        </w:rPr>
        <w:t xml:space="preserve"> under a pledge of confidentiality. In this regard, the Panel must clarify that although its assessment of the present case stems from a thorough examination of the available documentation, only limited information contained therein is disclosed. Hence a synopsis of relevant </w:t>
      </w:r>
      <w:r w:rsidR="00A87125" w:rsidRPr="000C1680">
        <w:rPr>
          <w:lang w:val="en-GB"/>
        </w:rPr>
        <w:t>investigative</w:t>
      </w:r>
      <w:r w:rsidRPr="000C1680">
        <w:rPr>
          <w:lang w:val="en-GB"/>
        </w:rPr>
        <w:t xml:space="preserve"> steps taken by investigative authorities is provided in the paragraphs to follow.  </w:t>
      </w:r>
    </w:p>
    <w:p w:rsidR="00522F82" w:rsidRPr="0080489E" w:rsidRDefault="00522F82" w:rsidP="00522F82">
      <w:pPr>
        <w:pStyle w:val="ListParagraph"/>
        <w:rPr>
          <w:highlight w:val="yellow"/>
          <w:lang w:val="en-GB"/>
        </w:rPr>
      </w:pPr>
    </w:p>
    <w:p w:rsidR="00522F82" w:rsidRPr="00C9550F" w:rsidRDefault="00522F82" w:rsidP="00CA244F">
      <w:pPr>
        <w:pStyle w:val="ListParagraph"/>
        <w:numPr>
          <w:ilvl w:val="0"/>
          <w:numId w:val="6"/>
        </w:numPr>
        <w:suppressAutoHyphens w:val="0"/>
        <w:contextualSpacing/>
        <w:jc w:val="both"/>
        <w:rPr>
          <w:b/>
          <w:color w:val="FF0000"/>
          <w:sz w:val="28"/>
          <w:szCs w:val="28"/>
          <w:lang w:val="en-GB"/>
        </w:rPr>
      </w:pPr>
      <w:r w:rsidRPr="00C9550F">
        <w:rPr>
          <w:lang w:val="en-GB"/>
        </w:rPr>
        <w:t>Accordin</w:t>
      </w:r>
      <w:r w:rsidR="00713ADF" w:rsidRPr="00C9550F">
        <w:rPr>
          <w:lang w:val="en-GB"/>
        </w:rPr>
        <w:t xml:space="preserve">g to the investigative file Z.D.’s </w:t>
      </w:r>
      <w:r w:rsidRPr="00C9550F">
        <w:rPr>
          <w:lang w:val="en-GB"/>
        </w:rPr>
        <w:t>disappearance</w:t>
      </w:r>
      <w:r w:rsidR="00665FE0" w:rsidRPr="00C9550F">
        <w:rPr>
          <w:lang w:val="en-GB"/>
        </w:rPr>
        <w:t xml:space="preserve"> was reported to UNMIK P</w:t>
      </w:r>
      <w:r w:rsidRPr="00C9550F">
        <w:rPr>
          <w:lang w:val="en-GB"/>
        </w:rPr>
        <w:t>olice on 2 November 1999.</w:t>
      </w:r>
      <w:r w:rsidR="00665FE0" w:rsidRPr="00C9550F">
        <w:rPr>
          <w:lang w:val="en-GB"/>
        </w:rPr>
        <w:t xml:space="preserve"> An Incident Report was taken the next day recording the details of the victim</w:t>
      </w:r>
      <w:r w:rsidR="000C1680" w:rsidRPr="00C9550F">
        <w:rPr>
          <w:lang w:val="en-GB"/>
        </w:rPr>
        <w:t>,</w:t>
      </w:r>
      <w:r w:rsidR="00665FE0" w:rsidRPr="00C9550F">
        <w:rPr>
          <w:lang w:val="en-GB"/>
        </w:rPr>
        <w:t xml:space="preserve"> as well as the personal details of a possible witness</w:t>
      </w:r>
      <w:r w:rsidR="00A87125" w:rsidRPr="00C9550F">
        <w:rPr>
          <w:lang w:val="en-GB"/>
        </w:rPr>
        <w:t>.</w:t>
      </w:r>
      <w:r w:rsidRPr="00C9550F">
        <w:rPr>
          <w:b/>
          <w:color w:val="FF0000"/>
          <w:sz w:val="28"/>
          <w:szCs w:val="28"/>
          <w:lang w:val="en-GB"/>
        </w:rPr>
        <w:t xml:space="preserve"> </w:t>
      </w:r>
    </w:p>
    <w:p w:rsidR="00522F82" w:rsidRPr="00C9550F" w:rsidRDefault="00522F82" w:rsidP="00522F82">
      <w:pPr>
        <w:pStyle w:val="ListParagraph"/>
        <w:rPr>
          <w:lang w:val="en-GB"/>
        </w:rPr>
      </w:pPr>
    </w:p>
    <w:p w:rsidR="00A64D3C" w:rsidRPr="00C9550F" w:rsidRDefault="00522F82" w:rsidP="00CA244F">
      <w:pPr>
        <w:pStyle w:val="ListParagraph"/>
        <w:numPr>
          <w:ilvl w:val="0"/>
          <w:numId w:val="6"/>
        </w:numPr>
        <w:suppressAutoHyphens w:val="0"/>
        <w:contextualSpacing/>
        <w:jc w:val="both"/>
        <w:rPr>
          <w:b/>
          <w:color w:val="FF0000"/>
          <w:sz w:val="28"/>
          <w:szCs w:val="28"/>
          <w:lang w:val="en-GB"/>
        </w:rPr>
      </w:pPr>
      <w:r w:rsidRPr="00C9550F">
        <w:rPr>
          <w:lang w:val="en-GB"/>
        </w:rPr>
        <w:t xml:space="preserve">On </w:t>
      </w:r>
      <w:r w:rsidR="00665FE0" w:rsidRPr="00C9550F">
        <w:rPr>
          <w:lang w:val="en-GB"/>
        </w:rPr>
        <w:t>4 November 1999</w:t>
      </w:r>
      <w:r w:rsidR="00EC6E3C" w:rsidRPr="00C9550F">
        <w:rPr>
          <w:lang w:val="en-GB"/>
        </w:rPr>
        <w:t>,</w:t>
      </w:r>
      <w:r w:rsidR="00665FE0" w:rsidRPr="00C9550F">
        <w:rPr>
          <w:lang w:val="en-GB"/>
        </w:rPr>
        <w:t xml:space="preserve"> UNMIK P</w:t>
      </w:r>
      <w:r w:rsidRPr="00C9550F">
        <w:rPr>
          <w:lang w:val="en-GB"/>
        </w:rPr>
        <w:t xml:space="preserve">olice </w:t>
      </w:r>
      <w:r w:rsidR="00665FE0" w:rsidRPr="00C9550F">
        <w:rPr>
          <w:lang w:val="en-GB"/>
        </w:rPr>
        <w:t>Lipjan/Lipljan</w:t>
      </w:r>
      <w:r w:rsidR="00665FE0" w:rsidRPr="00C9550F">
        <w:rPr>
          <w:color w:val="0000CC"/>
          <w:lang w:val="en-GB"/>
        </w:rPr>
        <w:t xml:space="preserve"> </w:t>
      </w:r>
      <w:r w:rsidR="00A146C5">
        <w:rPr>
          <w:lang w:val="en-GB"/>
        </w:rPr>
        <w:t>issued an “Information N</w:t>
      </w:r>
      <w:r w:rsidR="00926C5E" w:rsidRPr="00C9550F">
        <w:rPr>
          <w:lang w:val="en-GB"/>
        </w:rPr>
        <w:t>otice</w:t>
      </w:r>
      <w:r w:rsidR="00A146C5">
        <w:rPr>
          <w:lang w:val="en-GB"/>
        </w:rPr>
        <w:t>”</w:t>
      </w:r>
      <w:r w:rsidR="00926C5E" w:rsidRPr="00C9550F">
        <w:rPr>
          <w:lang w:val="en-GB"/>
        </w:rPr>
        <w:t xml:space="preserve"> </w:t>
      </w:r>
      <w:r w:rsidR="00665FE0" w:rsidRPr="00C9550F">
        <w:rPr>
          <w:lang w:val="en-GB"/>
        </w:rPr>
        <w:t>to its officers informing them of the disappearance of Z.D.</w:t>
      </w:r>
      <w:r w:rsidR="00A64D3C" w:rsidRPr="00C9550F">
        <w:rPr>
          <w:lang w:val="en-GB"/>
        </w:rPr>
        <w:t xml:space="preserve"> </w:t>
      </w:r>
      <w:r w:rsidR="00C9550F" w:rsidRPr="00C9550F">
        <w:rPr>
          <w:lang w:val="en-GB"/>
        </w:rPr>
        <w:t>T</w:t>
      </w:r>
      <w:r w:rsidR="00A64D3C" w:rsidRPr="00C9550F">
        <w:rPr>
          <w:lang w:val="en-GB"/>
        </w:rPr>
        <w:t>his document provided</w:t>
      </w:r>
      <w:r w:rsidR="00665FE0" w:rsidRPr="00C9550F">
        <w:rPr>
          <w:lang w:val="en-GB"/>
        </w:rPr>
        <w:t xml:space="preserve"> a description of the victim and request</w:t>
      </w:r>
      <w:r w:rsidR="00C9550F" w:rsidRPr="00C9550F">
        <w:rPr>
          <w:lang w:val="en-GB"/>
        </w:rPr>
        <w:t>ed</w:t>
      </w:r>
      <w:r w:rsidR="00665FE0" w:rsidRPr="00C9550F">
        <w:rPr>
          <w:lang w:val="en-GB"/>
        </w:rPr>
        <w:t xml:space="preserve"> </w:t>
      </w:r>
      <w:r w:rsidR="00A64D3C" w:rsidRPr="00C9550F">
        <w:rPr>
          <w:lang w:val="en-GB"/>
        </w:rPr>
        <w:t>UNMIK Police</w:t>
      </w:r>
      <w:r w:rsidR="00665FE0" w:rsidRPr="00C9550F">
        <w:rPr>
          <w:lang w:val="en-GB"/>
        </w:rPr>
        <w:t xml:space="preserve"> to stop</w:t>
      </w:r>
      <w:r w:rsidR="00A64D3C" w:rsidRPr="00C9550F">
        <w:rPr>
          <w:lang w:val="en-GB"/>
        </w:rPr>
        <w:t xml:space="preserve"> and </w:t>
      </w:r>
      <w:r w:rsidR="00F85EEB" w:rsidRPr="00C9550F">
        <w:rPr>
          <w:lang w:val="en-GB"/>
        </w:rPr>
        <w:t>search all TAM 2000 mini</w:t>
      </w:r>
      <w:r w:rsidR="00665FE0" w:rsidRPr="00C9550F">
        <w:rPr>
          <w:lang w:val="en-GB"/>
        </w:rPr>
        <w:t xml:space="preserve">buses </w:t>
      </w:r>
      <w:r w:rsidR="00A87125" w:rsidRPr="00C9550F">
        <w:rPr>
          <w:lang w:val="en-GB"/>
        </w:rPr>
        <w:t>in</w:t>
      </w:r>
      <w:r w:rsidR="00AA4074" w:rsidRPr="00C9550F">
        <w:rPr>
          <w:lang w:val="en-GB"/>
        </w:rPr>
        <w:t xml:space="preserve"> </w:t>
      </w:r>
      <w:r w:rsidR="00665FE0" w:rsidRPr="00C9550F">
        <w:rPr>
          <w:lang w:val="en-GB"/>
        </w:rPr>
        <w:t xml:space="preserve">the area </w:t>
      </w:r>
      <w:r w:rsidR="00A64D3C" w:rsidRPr="00C9550F">
        <w:rPr>
          <w:lang w:val="en-GB"/>
        </w:rPr>
        <w:t xml:space="preserve">to ascertain if the </w:t>
      </w:r>
      <w:r w:rsidR="00BE6FC9" w:rsidRPr="00C9550F">
        <w:rPr>
          <w:lang w:val="en-GB"/>
        </w:rPr>
        <w:t>vehicle</w:t>
      </w:r>
      <w:r w:rsidR="00A64D3C" w:rsidRPr="00C9550F">
        <w:rPr>
          <w:lang w:val="en-GB"/>
        </w:rPr>
        <w:t xml:space="preserve"> in question </w:t>
      </w:r>
      <w:r w:rsidR="00C9550F" w:rsidRPr="00C9550F">
        <w:rPr>
          <w:lang w:val="en-GB"/>
        </w:rPr>
        <w:t xml:space="preserve">was </w:t>
      </w:r>
      <w:r w:rsidR="00A64D3C" w:rsidRPr="00C9550F">
        <w:rPr>
          <w:lang w:val="en-GB"/>
        </w:rPr>
        <w:t>the one believed to have been driven by Z.D.</w:t>
      </w:r>
      <w:r w:rsidR="00AA4074" w:rsidRPr="00C9550F">
        <w:rPr>
          <w:color w:val="FF0000"/>
          <w:lang w:val="en-GB"/>
        </w:rPr>
        <w:t xml:space="preserve"> </w:t>
      </w:r>
    </w:p>
    <w:p w:rsidR="00A64D3C" w:rsidRPr="00AA4074" w:rsidRDefault="00A64D3C" w:rsidP="00A64D3C">
      <w:pPr>
        <w:pStyle w:val="ListParagraph"/>
        <w:rPr>
          <w:b/>
          <w:sz w:val="28"/>
          <w:szCs w:val="28"/>
          <w:highlight w:val="yellow"/>
          <w:lang w:val="en-GB"/>
        </w:rPr>
      </w:pPr>
    </w:p>
    <w:p w:rsidR="0080489E" w:rsidRPr="00C9550F" w:rsidRDefault="00A64D3C" w:rsidP="00CA244F">
      <w:pPr>
        <w:pStyle w:val="ListParagraph"/>
        <w:numPr>
          <w:ilvl w:val="0"/>
          <w:numId w:val="6"/>
        </w:numPr>
        <w:suppressAutoHyphens w:val="0"/>
        <w:contextualSpacing/>
        <w:jc w:val="both"/>
        <w:rPr>
          <w:lang w:val="en-GB"/>
        </w:rPr>
      </w:pPr>
      <w:r w:rsidRPr="00C9550F">
        <w:rPr>
          <w:lang w:val="en-GB"/>
        </w:rPr>
        <w:t xml:space="preserve">The next entry in the investigative </w:t>
      </w:r>
      <w:r w:rsidR="00522F82" w:rsidRPr="00C9550F">
        <w:rPr>
          <w:lang w:val="en-GB"/>
        </w:rPr>
        <w:t>file</w:t>
      </w:r>
      <w:r w:rsidR="0095122E" w:rsidRPr="00C9550F">
        <w:rPr>
          <w:lang w:val="en-GB"/>
        </w:rPr>
        <w:t xml:space="preserve"> is</w:t>
      </w:r>
      <w:r w:rsidRPr="00C9550F">
        <w:rPr>
          <w:lang w:val="en-GB"/>
        </w:rPr>
        <w:t xml:space="preserve"> </w:t>
      </w:r>
      <w:r w:rsidR="0095122E" w:rsidRPr="00C9550F">
        <w:rPr>
          <w:lang w:val="en-GB"/>
        </w:rPr>
        <w:t>an UNMIK Inter</w:t>
      </w:r>
      <w:r w:rsidR="00516DA0">
        <w:rPr>
          <w:lang w:val="en-GB"/>
        </w:rPr>
        <w:t>-O</w:t>
      </w:r>
      <w:r w:rsidR="0095122E" w:rsidRPr="00C9550F">
        <w:rPr>
          <w:lang w:val="en-GB"/>
        </w:rPr>
        <w:t xml:space="preserve">ffice Memorandum </w:t>
      </w:r>
      <w:r w:rsidRPr="00C9550F">
        <w:rPr>
          <w:lang w:val="en-GB"/>
        </w:rPr>
        <w:t>dated 20 March 2000</w:t>
      </w:r>
      <w:r w:rsidR="00522F82" w:rsidRPr="00C9550F">
        <w:rPr>
          <w:lang w:val="en-GB"/>
        </w:rPr>
        <w:t>.</w:t>
      </w:r>
      <w:r w:rsidR="0095122E" w:rsidRPr="00C9550F">
        <w:rPr>
          <w:lang w:val="en-GB"/>
        </w:rPr>
        <w:t xml:space="preserve"> </w:t>
      </w:r>
      <w:r w:rsidR="00522F82" w:rsidRPr="00C9550F">
        <w:rPr>
          <w:lang w:val="en-GB"/>
        </w:rPr>
        <w:t xml:space="preserve"> </w:t>
      </w:r>
      <w:r w:rsidR="00F85EEB" w:rsidRPr="00C9550F">
        <w:rPr>
          <w:lang w:val="en-GB"/>
        </w:rPr>
        <w:t>T</w:t>
      </w:r>
      <w:r w:rsidR="0095122E" w:rsidRPr="00C9550F">
        <w:rPr>
          <w:lang w:val="en-GB"/>
        </w:rPr>
        <w:t xml:space="preserve">his document describes how on 13 March 2000 a local resident discovered the mortal remains of an unidentified person in woods near Gllogovc/Glogovac. The document goes onto detail the autopsy that was subsequently </w:t>
      </w:r>
      <w:r w:rsidR="00C9550F" w:rsidRPr="00C9550F">
        <w:rPr>
          <w:lang w:val="en-GB"/>
        </w:rPr>
        <w:t>carried out</w:t>
      </w:r>
      <w:r w:rsidR="0095122E" w:rsidRPr="00C9550F">
        <w:rPr>
          <w:lang w:val="en-GB"/>
        </w:rPr>
        <w:t xml:space="preserve"> on 17 March 2000. According to th</w:t>
      </w:r>
      <w:r w:rsidR="0080489E" w:rsidRPr="00C9550F">
        <w:rPr>
          <w:lang w:val="en-GB"/>
        </w:rPr>
        <w:t>is</w:t>
      </w:r>
      <w:r w:rsidR="00BE6FC9" w:rsidRPr="00C9550F">
        <w:rPr>
          <w:lang w:val="en-GB"/>
        </w:rPr>
        <w:t>,</w:t>
      </w:r>
      <w:r w:rsidR="0095122E" w:rsidRPr="00C9550F">
        <w:rPr>
          <w:lang w:val="en-GB"/>
        </w:rPr>
        <w:t xml:space="preserve"> the victim died of three gunshot wounds, two to the back of the head and one to his upper right shoulder. In addition, three empty </w:t>
      </w:r>
      <w:r w:rsidR="00516DA0">
        <w:rPr>
          <w:lang w:val="en-GB"/>
        </w:rPr>
        <w:t xml:space="preserve">shell </w:t>
      </w:r>
      <w:r w:rsidR="0095122E" w:rsidRPr="00C9550F">
        <w:rPr>
          <w:lang w:val="en-GB"/>
        </w:rPr>
        <w:t xml:space="preserve">casings and one misfired bullet </w:t>
      </w:r>
      <w:r w:rsidR="0080489E" w:rsidRPr="00C9550F">
        <w:rPr>
          <w:lang w:val="en-GB"/>
        </w:rPr>
        <w:t xml:space="preserve">were found at the scene. Additional details </w:t>
      </w:r>
      <w:r w:rsidR="00BE6FC9" w:rsidRPr="00C9550F">
        <w:rPr>
          <w:lang w:val="en-GB"/>
        </w:rPr>
        <w:t>of the</w:t>
      </w:r>
      <w:r w:rsidR="0080489E" w:rsidRPr="00C9550F">
        <w:rPr>
          <w:lang w:val="en-GB"/>
        </w:rPr>
        <w:t xml:space="preserve"> mortal remains were also provided.</w:t>
      </w:r>
      <w:r w:rsidR="0095122E" w:rsidRPr="00C9550F">
        <w:rPr>
          <w:lang w:val="en-GB"/>
        </w:rPr>
        <w:t xml:space="preserve"> </w:t>
      </w:r>
    </w:p>
    <w:p w:rsidR="0080489E" w:rsidRPr="00C9550F" w:rsidRDefault="0080489E" w:rsidP="0080489E">
      <w:pPr>
        <w:pStyle w:val="ListParagraph"/>
        <w:rPr>
          <w:lang w:val="en-GB"/>
        </w:rPr>
      </w:pPr>
    </w:p>
    <w:p w:rsidR="00AA4074" w:rsidRPr="00C9550F" w:rsidRDefault="0080489E" w:rsidP="00AA4074">
      <w:pPr>
        <w:pStyle w:val="ListParagraph"/>
        <w:numPr>
          <w:ilvl w:val="0"/>
          <w:numId w:val="6"/>
        </w:numPr>
        <w:suppressAutoHyphens w:val="0"/>
        <w:contextualSpacing/>
        <w:jc w:val="both"/>
        <w:rPr>
          <w:b/>
          <w:color w:val="FF0000"/>
          <w:sz w:val="28"/>
          <w:szCs w:val="28"/>
          <w:lang w:val="en-GB"/>
        </w:rPr>
      </w:pPr>
      <w:r w:rsidRPr="00C9550F">
        <w:rPr>
          <w:lang w:val="en-GB"/>
        </w:rPr>
        <w:t>On 1 A</w:t>
      </w:r>
      <w:r w:rsidR="00713ADF" w:rsidRPr="00C9550F">
        <w:rPr>
          <w:lang w:val="en-GB"/>
        </w:rPr>
        <w:t>p</w:t>
      </w:r>
      <w:r w:rsidRPr="00C9550F">
        <w:rPr>
          <w:lang w:val="en-GB"/>
        </w:rPr>
        <w:t>ril 2000</w:t>
      </w:r>
      <w:r w:rsidR="00EC6E3C" w:rsidRPr="00C9550F">
        <w:rPr>
          <w:lang w:val="en-GB"/>
        </w:rPr>
        <w:t>,</w:t>
      </w:r>
      <w:r w:rsidRPr="00C9550F">
        <w:rPr>
          <w:lang w:val="en-GB"/>
        </w:rPr>
        <w:t xml:space="preserve"> UNMIK Police MPU contacted UNMIK Regional Investigation Unit in </w:t>
      </w:r>
      <w:r w:rsidRPr="00C9550F">
        <w:rPr>
          <w:bCs/>
          <w:lang w:val="en-GB" w:eastAsia="en-GB"/>
        </w:rPr>
        <w:t xml:space="preserve">Prishtinë / Priština to indicate a possible match </w:t>
      </w:r>
      <w:r w:rsidR="00AE582E">
        <w:rPr>
          <w:bCs/>
          <w:lang w:val="en-GB" w:eastAsia="en-GB"/>
        </w:rPr>
        <w:t>between</w:t>
      </w:r>
      <w:r w:rsidRPr="00C9550F">
        <w:rPr>
          <w:bCs/>
          <w:lang w:val="en-GB" w:eastAsia="en-GB"/>
        </w:rPr>
        <w:t xml:space="preserve"> </w:t>
      </w:r>
      <w:r w:rsidR="00BE6FC9" w:rsidRPr="00C9550F">
        <w:rPr>
          <w:bCs/>
          <w:lang w:val="en-GB" w:eastAsia="en-GB"/>
        </w:rPr>
        <w:t xml:space="preserve">the </w:t>
      </w:r>
      <w:r w:rsidRPr="00C9550F">
        <w:rPr>
          <w:bCs/>
          <w:lang w:val="en-GB" w:eastAsia="en-GB"/>
        </w:rPr>
        <w:t>description</w:t>
      </w:r>
      <w:r w:rsidR="00BE6FC9" w:rsidRPr="00C9550F">
        <w:rPr>
          <w:bCs/>
          <w:lang w:val="en-GB" w:eastAsia="en-GB"/>
        </w:rPr>
        <w:t xml:space="preserve"> given of the </w:t>
      </w:r>
      <w:r w:rsidRPr="00C9550F">
        <w:rPr>
          <w:bCs/>
          <w:lang w:val="en-GB" w:eastAsia="en-GB"/>
        </w:rPr>
        <w:t>mortal remains discovered at</w:t>
      </w:r>
      <w:r w:rsidRPr="00C9550F">
        <w:rPr>
          <w:lang w:val="en-GB"/>
        </w:rPr>
        <w:t xml:space="preserve"> Gllogovc/Glogovac and </w:t>
      </w:r>
      <w:r w:rsidR="00AE582E">
        <w:rPr>
          <w:lang w:val="en-GB"/>
        </w:rPr>
        <w:t>those</w:t>
      </w:r>
      <w:r w:rsidRPr="00C9550F">
        <w:rPr>
          <w:lang w:val="en-GB"/>
        </w:rPr>
        <w:t xml:space="preserve"> of </w:t>
      </w:r>
      <w:r w:rsidR="00AA4074" w:rsidRPr="00C9550F">
        <w:rPr>
          <w:lang w:val="en-GB"/>
        </w:rPr>
        <w:t>Z.D.</w:t>
      </w:r>
      <w:r w:rsidR="00AA4074" w:rsidRPr="00C9550F">
        <w:rPr>
          <w:color w:val="FF0000"/>
          <w:lang w:val="en-GB"/>
        </w:rPr>
        <w:t xml:space="preserve"> </w:t>
      </w:r>
    </w:p>
    <w:tbl>
      <w:tblPr>
        <w:tblW w:w="0" w:type="auto"/>
        <w:jc w:val="center"/>
        <w:tblInd w:w="1728" w:type="dxa"/>
        <w:tblLayout w:type="fixed"/>
        <w:tblLook w:val="04A0"/>
      </w:tblPr>
      <w:tblGrid>
        <w:gridCol w:w="1620"/>
        <w:gridCol w:w="2520"/>
        <w:gridCol w:w="2340"/>
      </w:tblGrid>
      <w:tr w:rsidR="0080489E" w:rsidRPr="00C9550F" w:rsidTr="0080489E">
        <w:trPr>
          <w:jc w:val="center"/>
        </w:trPr>
        <w:tc>
          <w:tcPr>
            <w:tcW w:w="1620" w:type="dxa"/>
            <w:hideMark/>
          </w:tcPr>
          <w:p w:rsidR="0080489E" w:rsidRPr="00C9550F" w:rsidRDefault="0080489E" w:rsidP="0080489E">
            <w:pPr>
              <w:rPr>
                <w:b/>
                <w:bCs/>
                <w:sz w:val="20"/>
                <w:lang w:val="en-GB" w:eastAsia="en-GB"/>
              </w:rPr>
            </w:pPr>
          </w:p>
        </w:tc>
        <w:tc>
          <w:tcPr>
            <w:tcW w:w="2520" w:type="dxa"/>
            <w:hideMark/>
          </w:tcPr>
          <w:p w:rsidR="0080489E" w:rsidRPr="00C9550F" w:rsidRDefault="0080489E" w:rsidP="0080489E">
            <w:pPr>
              <w:jc w:val="both"/>
              <w:rPr>
                <w:b/>
                <w:bCs/>
                <w:sz w:val="20"/>
                <w:lang w:val="en-GB" w:eastAsia="en-GB"/>
              </w:rPr>
            </w:pPr>
            <w:r w:rsidRPr="00C9550F">
              <w:rPr>
                <w:lang w:val="en-GB" w:eastAsia="en-GB"/>
              </w:rPr>
              <w:t> </w:t>
            </w:r>
          </w:p>
        </w:tc>
        <w:tc>
          <w:tcPr>
            <w:tcW w:w="2340" w:type="dxa"/>
            <w:hideMark/>
          </w:tcPr>
          <w:p w:rsidR="0080489E" w:rsidRPr="00C9550F" w:rsidRDefault="0080489E" w:rsidP="0080489E">
            <w:pPr>
              <w:jc w:val="both"/>
              <w:rPr>
                <w:b/>
                <w:bCs/>
                <w:sz w:val="20"/>
                <w:lang w:val="en-GB" w:eastAsia="en-GB"/>
              </w:rPr>
            </w:pPr>
            <w:r w:rsidRPr="00C9550F">
              <w:rPr>
                <w:lang w:val="en-GB" w:eastAsia="en-GB"/>
              </w:rPr>
              <w:t> </w:t>
            </w:r>
          </w:p>
        </w:tc>
      </w:tr>
    </w:tbl>
    <w:p w:rsidR="00522F82" w:rsidRPr="00C9550F" w:rsidRDefault="00713ADF" w:rsidP="00CA244F">
      <w:pPr>
        <w:pStyle w:val="ListParagraph"/>
        <w:numPr>
          <w:ilvl w:val="0"/>
          <w:numId w:val="6"/>
        </w:numPr>
        <w:suppressAutoHyphens w:val="0"/>
        <w:contextualSpacing/>
        <w:jc w:val="both"/>
        <w:rPr>
          <w:lang w:val="en-GB"/>
        </w:rPr>
      </w:pPr>
      <w:r w:rsidRPr="00C9550F">
        <w:rPr>
          <w:lang w:val="en-GB"/>
        </w:rPr>
        <w:t>T</w:t>
      </w:r>
      <w:r w:rsidR="00B4059C" w:rsidRPr="00C9550F">
        <w:rPr>
          <w:lang w:val="en-GB"/>
        </w:rPr>
        <w:t xml:space="preserve">he investigative file indicates that </w:t>
      </w:r>
      <w:r w:rsidR="00BE6FC9" w:rsidRPr="00C9550F">
        <w:rPr>
          <w:lang w:val="en-GB"/>
        </w:rPr>
        <w:t>UNMIK Police confirm</w:t>
      </w:r>
      <w:r w:rsidR="00B4059C" w:rsidRPr="00C9550F">
        <w:rPr>
          <w:lang w:val="en-GB"/>
        </w:rPr>
        <w:t>ed</w:t>
      </w:r>
      <w:r w:rsidRPr="00C9550F">
        <w:rPr>
          <w:lang w:val="en-GB"/>
        </w:rPr>
        <w:t xml:space="preserve"> </w:t>
      </w:r>
      <w:r w:rsidR="00BE6FC9" w:rsidRPr="00C9550F">
        <w:rPr>
          <w:lang w:val="en-GB"/>
        </w:rPr>
        <w:t>to the ICRC</w:t>
      </w:r>
      <w:r w:rsidR="00AE582E">
        <w:rPr>
          <w:lang w:val="en-GB"/>
        </w:rPr>
        <w:t>,</w:t>
      </w:r>
      <w:r w:rsidRPr="00C9550F">
        <w:rPr>
          <w:lang w:val="en-GB"/>
        </w:rPr>
        <w:t xml:space="preserve"> on </w:t>
      </w:r>
      <w:r w:rsidR="00884205">
        <w:rPr>
          <w:lang w:val="en-GB"/>
        </w:rPr>
        <w:t>3</w:t>
      </w:r>
      <w:r w:rsidRPr="00C9550F">
        <w:rPr>
          <w:lang w:val="en-GB"/>
        </w:rPr>
        <w:t xml:space="preserve"> April 2000</w:t>
      </w:r>
      <w:r w:rsidR="00AE582E">
        <w:rPr>
          <w:lang w:val="en-GB"/>
        </w:rPr>
        <w:t>,</w:t>
      </w:r>
      <w:r w:rsidRPr="00C9550F">
        <w:rPr>
          <w:lang w:val="en-GB"/>
        </w:rPr>
        <w:t xml:space="preserve"> </w:t>
      </w:r>
      <w:r w:rsidR="00BE6FC9" w:rsidRPr="00C9550F">
        <w:rPr>
          <w:lang w:val="en-GB"/>
        </w:rPr>
        <w:t>that the mortal remains found at Gllogovc/Glogovac were those of Z.D</w:t>
      </w:r>
      <w:r w:rsidR="00B4059C" w:rsidRPr="00C9550F">
        <w:rPr>
          <w:lang w:val="en-GB"/>
        </w:rPr>
        <w:t xml:space="preserve">. and </w:t>
      </w:r>
      <w:r w:rsidR="00AE582E">
        <w:rPr>
          <w:lang w:val="en-GB"/>
        </w:rPr>
        <w:t>on</w:t>
      </w:r>
      <w:r w:rsidR="00F85EEB" w:rsidRPr="00C9550F">
        <w:rPr>
          <w:lang w:val="en-GB"/>
        </w:rPr>
        <w:t xml:space="preserve"> the same </w:t>
      </w:r>
      <w:r w:rsidR="00AE582E">
        <w:rPr>
          <w:lang w:val="en-GB"/>
        </w:rPr>
        <w:t>day the</w:t>
      </w:r>
      <w:r w:rsidR="00B4059C" w:rsidRPr="00C9550F">
        <w:rPr>
          <w:lang w:val="en-GB"/>
        </w:rPr>
        <w:t xml:space="preserve"> mortal remains were returned to the family.</w:t>
      </w:r>
      <w:r w:rsidR="00BE6FC9" w:rsidRPr="00C9550F">
        <w:rPr>
          <w:lang w:val="en-GB"/>
        </w:rPr>
        <w:t xml:space="preserve"> </w:t>
      </w:r>
    </w:p>
    <w:p w:rsidR="00522F82" w:rsidRPr="00C9550F" w:rsidRDefault="00522F82" w:rsidP="00522F82">
      <w:pPr>
        <w:pStyle w:val="ListParagraph"/>
        <w:rPr>
          <w:lang w:val="en-GB"/>
        </w:rPr>
      </w:pPr>
    </w:p>
    <w:p w:rsidR="00522F82" w:rsidRPr="00C9550F" w:rsidRDefault="00522F82" w:rsidP="00CA244F">
      <w:pPr>
        <w:pStyle w:val="ListParagraph"/>
        <w:numPr>
          <w:ilvl w:val="0"/>
          <w:numId w:val="6"/>
        </w:numPr>
        <w:suppressAutoHyphens w:val="0"/>
        <w:contextualSpacing/>
        <w:jc w:val="both"/>
        <w:rPr>
          <w:lang w:val="en-GB"/>
        </w:rPr>
      </w:pPr>
      <w:r w:rsidRPr="00C9550F">
        <w:rPr>
          <w:lang w:val="en-GB"/>
        </w:rPr>
        <w:t>The final entry in the case file states that the case was officially closed on 8 July 2005.</w:t>
      </w:r>
    </w:p>
    <w:p w:rsidR="00052603" w:rsidRDefault="00052603" w:rsidP="00052603">
      <w:pPr>
        <w:tabs>
          <w:tab w:val="left" w:pos="360"/>
        </w:tabs>
        <w:suppressAutoHyphens/>
        <w:autoSpaceDE w:val="0"/>
        <w:ind w:left="360"/>
        <w:jc w:val="both"/>
        <w:rPr>
          <w:b/>
          <w:bCs/>
          <w:lang w:val="en-GB"/>
        </w:rPr>
      </w:pPr>
    </w:p>
    <w:p w:rsidR="00052603" w:rsidRDefault="00052603" w:rsidP="00052603">
      <w:pPr>
        <w:tabs>
          <w:tab w:val="left" w:pos="360"/>
        </w:tabs>
        <w:suppressAutoHyphens/>
        <w:autoSpaceDE w:val="0"/>
        <w:ind w:left="360"/>
        <w:jc w:val="both"/>
        <w:rPr>
          <w:b/>
          <w:bCs/>
          <w:lang w:val="en-GB"/>
        </w:rPr>
      </w:pPr>
    </w:p>
    <w:p w:rsidR="00052603" w:rsidRDefault="00052603" w:rsidP="00052603">
      <w:pPr>
        <w:tabs>
          <w:tab w:val="left" w:pos="360"/>
        </w:tabs>
        <w:suppressAutoHyphens/>
        <w:autoSpaceDE w:val="0"/>
        <w:ind w:left="360"/>
        <w:jc w:val="both"/>
        <w:rPr>
          <w:b/>
          <w:bCs/>
          <w:lang w:val="en-GB"/>
        </w:rPr>
      </w:pPr>
    </w:p>
    <w:p w:rsidR="00052603" w:rsidRDefault="00052603" w:rsidP="00052603">
      <w:pPr>
        <w:tabs>
          <w:tab w:val="left" w:pos="360"/>
        </w:tabs>
        <w:suppressAutoHyphens/>
        <w:autoSpaceDE w:val="0"/>
        <w:ind w:left="360"/>
        <w:jc w:val="both"/>
        <w:rPr>
          <w:b/>
          <w:bCs/>
          <w:lang w:val="en-GB"/>
        </w:rPr>
      </w:pPr>
    </w:p>
    <w:p w:rsidR="000B5C31" w:rsidRPr="0080489E" w:rsidRDefault="000B5C31" w:rsidP="00EC64DD">
      <w:pPr>
        <w:numPr>
          <w:ilvl w:val="0"/>
          <w:numId w:val="2"/>
        </w:numPr>
        <w:tabs>
          <w:tab w:val="left" w:pos="360"/>
        </w:tabs>
        <w:suppressAutoHyphens/>
        <w:autoSpaceDE w:val="0"/>
        <w:ind w:left="360" w:hanging="360"/>
        <w:jc w:val="both"/>
        <w:rPr>
          <w:b/>
          <w:bCs/>
          <w:lang w:val="en-GB"/>
        </w:rPr>
      </w:pPr>
      <w:r w:rsidRPr="0080489E">
        <w:rPr>
          <w:b/>
          <w:bCs/>
          <w:lang w:val="en-GB"/>
        </w:rPr>
        <w:t>THE COMPLAINT</w:t>
      </w:r>
    </w:p>
    <w:p w:rsidR="000B5C31" w:rsidRPr="0080489E" w:rsidRDefault="000B5C31" w:rsidP="00EC64DD">
      <w:pPr>
        <w:pStyle w:val="ListParagraph"/>
        <w:tabs>
          <w:tab w:val="left" w:pos="360"/>
        </w:tabs>
        <w:ind w:left="360" w:hanging="360"/>
        <w:rPr>
          <w:lang w:val="en-GB"/>
        </w:rPr>
      </w:pPr>
    </w:p>
    <w:p w:rsidR="005B71F4" w:rsidRPr="0080489E" w:rsidRDefault="008D136A" w:rsidP="00CA244F">
      <w:pPr>
        <w:widowControl w:val="0"/>
        <w:numPr>
          <w:ilvl w:val="0"/>
          <w:numId w:val="6"/>
        </w:numPr>
        <w:tabs>
          <w:tab w:val="left" w:pos="1080"/>
        </w:tabs>
        <w:suppressAutoHyphens/>
        <w:jc w:val="both"/>
        <w:rPr>
          <w:lang w:val="en-GB"/>
        </w:rPr>
      </w:pPr>
      <w:bookmarkStart w:id="5" w:name="_Ref341712435"/>
      <w:r w:rsidRPr="00AE582E">
        <w:rPr>
          <w:lang w:val="en-GB"/>
        </w:rPr>
        <w:t>The complainant complains about UNMIK’s alleged failure to pr</w:t>
      </w:r>
      <w:r w:rsidR="00370EF9" w:rsidRPr="00AE582E">
        <w:rPr>
          <w:lang w:val="en-GB"/>
        </w:rPr>
        <w:t>operly investigate the disappearance</w:t>
      </w:r>
      <w:r w:rsidRPr="00AE582E">
        <w:rPr>
          <w:lang w:val="en-GB"/>
        </w:rPr>
        <w:t xml:space="preserve"> and </w:t>
      </w:r>
      <w:r w:rsidR="009D3871" w:rsidRPr="00AE582E">
        <w:rPr>
          <w:lang w:val="en-GB"/>
        </w:rPr>
        <w:t>killing</w:t>
      </w:r>
      <w:r w:rsidRPr="00AE582E">
        <w:rPr>
          <w:lang w:val="en-GB"/>
        </w:rPr>
        <w:t xml:space="preserve"> of </w:t>
      </w:r>
      <w:r w:rsidR="007B669A" w:rsidRPr="00AE582E">
        <w:rPr>
          <w:lang w:val="en-GB"/>
        </w:rPr>
        <w:t>her</w:t>
      </w:r>
      <w:r w:rsidRPr="00AE582E">
        <w:rPr>
          <w:lang w:val="en-GB"/>
        </w:rPr>
        <w:t xml:space="preserve"> </w:t>
      </w:r>
      <w:r w:rsidR="00532BC6" w:rsidRPr="00AE582E">
        <w:rPr>
          <w:lang w:val="en-GB"/>
        </w:rPr>
        <w:t>son</w:t>
      </w:r>
      <w:r w:rsidRPr="00AE582E">
        <w:rPr>
          <w:lang w:val="en-GB"/>
        </w:rPr>
        <w:t>.</w:t>
      </w:r>
      <w:r w:rsidRPr="0080489E">
        <w:rPr>
          <w:lang w:val="en-GB"/>
        </w:rPr>
        <w:t xml:space="preserve"> </w:t>
      </w:r>
      <w:r w:rsidR="000B5C31" w:rsidRPr="0080489E">
        <w:rPr>
          <w:lang w:val="en-GB"/>
        </w:rPr>
        <w:t xml:space="preserve">In this regard, the Panel deems that </w:t>
      </w:r>
      <w:r w:rsidR="00802148">
        <w:rPr>
          <w:lang w:val="en-GB"/>
        </w:rPr>
        <w:t>s</w:t>
      </w:r>
      <w:r w:rsidR="000B5C31" w:rsidRPr="0080489E">
        <w:rPr>
          <w:lang w:val="en-GB"/>
        </w:rPr>
        <w:t>he invokes a violation of the procedural limb of Article 2 of the European Convention on Human Rights (ECHR).</w:t>
      </w:r>
    </w:p>
    <w:p w:rsidR="005B71F4" w:rsidRPr="0080489E" w:rsidRDefault="005B71F4" w:rsidP="00EC64DD">
      <w:pPr>
        <w:widowControl w:val="0"/>
        <w:tabs>
          <w:tab w:val="left" w:pos="360"/>
          <w:tab w:val="left" w:pos="1080"/>
        </w:tabs>
        <w:suppressAutoHyphens/>
        <w:ind w:left="360" w:hanging="360"/>
        <w:jc w:val="both"/>
        <w:rPr>
          <w:lang w:val="en-GB"/>
        </w:rPr>
      </w:pPr>
    </w:p>
    <w:p w:rsidR="00BD0E45" w:rsidRPr="0080489E" w:rsidRDefault="000B5C31" w:rsidP="00CA244F">
      <w:pPr>
        <w:widowControl w:val="0"/>
        <w:numPr>
          <w:ilvl w:val="0"/>
          <w:numId w:val="6"/>
        </w:numPr>
        <w:tabs>
          <w:tab w:val="left" w:pos="1080"/>
        </w:tabs>
        <w:suppressAutoHyphens/>
        <w:jc w:val="both"/>
        <w:rPr>
          <w:lang w:val="en-GB"/>
        </w:rPr>
      </w:pPr>
      <w:r w:rsidRPr="00AE582E">
        <w:rPr>
          <w:lang w:val="en-GB"/>
        </w:rPr>
        <w:t>The complain</w:t>
      </w:r>
      <w:r w:rsidR="002B3D61" w:rsidRPr="00AE582E">
        <w:rPr>
          <w:lang w:val="en-GB"/>
        </w:rPr>
        <w:t xml:space="preserve">ant </w:t>
      </w:r>
      <w:r w:rsidRPr="00AE582E">
        <w:rPr>
          <w:lang w:val="en-GB"/>
        </w:rPr>
        <w:t xml:space="preserve">also complains about the mental pain and suffering allegedly caused to </w:t>
      </w:r>
      <w:r w:rsidR="007B669A" w:rsidRPr="00AE582E">
        <w:rPr>
          <w:lang w:val="en-GB"/>
        </w:rPr>
        <w:t>herself</w:t>
      </w:r>
      <w:r w:rsidRPr="00AE582E">
        <w:rPr>
          <w:lang w:val="en-GB"/>
        </w:rPr>
        <w:t xml:space="preserve"> and </w:t>
      </w:r>
      <w:r w:rsidR="007B669A" w:rsidRPr="00AE582E">
        <w:rPr>
          <w:lang w:val="en-GB"/>
        </w:rPr>
        <w:t>her</w:t>
      </w:r>
      <w:r w:rsidRPr="00AE582E">
        <w:rPr>
          <w:lang w:val="en-GB"/>
        </w:rPr>
        <w:t xml:space="preserve"> family by this situation.</w:t>
      </w:r>
      <w:r w:rsidRPr="0080489E">
        <w:rPr>
          <w:lang w:val="en-GB"/>
        </w:rPr>
        <w:t xml:space="preserve"> In this regard, the Panel considers that the complainant relies on Article 3 of the ECHR.</w:t>
      </w:r>
    </w:p>
    <w:bookmarkEnd w:id="5"/>
    <w:p w:rsidR="00BD0E45" w:rsidRPr="0080489E" w:rsidRDefault="00BD0E45" w:rsidP="00EC64DD">
      <w:pPr>
        <w:tabs>
          <w:tab w:val="left" w:pos="360"/>
        </w:tabs>
        <w:ind w:left="360" w:hanging="360"/>
        <w:jc w:val="both"/>
        <w:rPr>
          <w:lang w:val="en-GB"/>
        </w:rPr>
      </w:pPr>
    </w:p>
    <w:p w:rsidR="00D04C96" w:rsidRPr="0080489E" w:rsidRDefault="00D04C96" w:rsidP="00EC64DD">
      <w:pPr>
        <w:tabs>
          <w:tab w:val="left" w:pos="360"/>
        </w:tabs>
        <w:ind w:left="360" w:hanging="360"/>
        <w:jc w:val="both"/>
        <w:rPr>
          <w:lang w:val="en-GB"/>
        </w:rPr>
      </w:pPr>
    </w:p>
    <w:p w:rsidR="007551D8" w:rsidRPr="0080489E" w:rsidRDefault="007551D8" w:rsidP="00EC64DD">
      <w:pPr>
        <w:numPr>
          <w:ilvl w:val="0"/>
          <w:numId w:val="2"/>
        </w:numPr>
        <w:tabs>
          <w:tab w:val="left" w:pos="360"/>
        </w:tabs>
        <w:suppressAutoHyphens/>
        <w:autoSpaceDE w:val="0"/>
        <w:ind w:left="360" w:hanging="360"/>
        <w:jc w:val="both"/>
        <w:rPr>
          <w:b/>
          <w:bCs/>
          <w:lang w:val="en-GB"/>
        </w:rPr>
      </w:pPr>
      <w:r w:rsidRPr="0080489E">
        <w:rPr>
          <w:b/>
          <w:bCs/>
          <w:lang w:val="en-GB"/>
        </w:rPr>
        <w:t>THE LAW</w:t>
      </w:r>
    </w:p>
    <w:p w:rsidR="00A47CBB" w:rsidRPr="0080489E" w:rsidRDefault="00A47CBB" w:rsidP="00EC64DD">
      <w:pPr>
        <w:tabs>
          <w:tab w:val="left" w:pos="360"/>
        </w:tabs>
        <w:autoSpaceDE w:val="0"/>
        <w:ind w:left="360" w:hanging="360"/>
        <w:contextualSpacing/>
        <w:jc w:val="both"/>
        <w:rPr>
          <w:bCs/>
          <w:lang w:val="en-GB"/>
        </w:rPr>
      </w:pPr>
    </w:p>
    <w:p w:rsidR="007551D8" w:rsidRPr="0080489E" w:rsidRDefault="00A47CBB" w:rsidP="00EC64DD">
      <w:pPr>
        <w:pStyle w:val="ListParagraph"/>
        <w:numPr>
          <w:ilvl w:val="0"/>
          <w:numId w:val="34"/>
        </w:numPr>
        <w:tabs>
          <w:tab w:val="left" w:pos="360"/>
        </w:tabs>
        <w:autoSpaceDE w:val="0"/>
        <w:ind w:left="360"/>
        <w:contextualSpacing/>
        <w:jc w:val="both"/>
        <w:rPr>
          <w:b/>
          <w:bCs/>
          <w:lang w:val="en-GB"/>
        </w:rPr>
      </w:pPr>
      <w:r w:rsidRPr="0080489E">
        <w:rPr>
          <w:b/>
          <w:bCs/>
          <w:lang w:val="en-GB"/>
        </w:rPr>
        <w:t>T</w:t>
      </w:r>
      <w:r w:rsidR="007551D8" w:rsidRPr="0080489E">
        <w:rPr>
          <w:b/>
          <w:bCs/>
          <w:lang w:val="en-GB"/>
        </w:rPr>
        <w:t>he scope of the Panel’s review</w:t>
      </w:r>
    </w:p>
    <w:p w:rsidR="007551D8" w:rsidRPr="0080489E" w:rsidRDefault="007551D8" w:rsidP="00EC64DD">
      <w:pPr>
        <w:tabs>
          <w:tab w:val="left" w:pos="360"/>
        </w:tabs>
        <w:ind w:left="360" w:hanging="360"/>
        <w:jc w:val="both"/>
        <w:rPr>
          <w:lang w:val="en-GB"/>
        </w:rPr>
      </w:pPr>
    </w:p>
    <w:p w:rsidR="005B71F4" w:rsidRPr="0080489E" w:rsidRDefault="00E35EBC" w:rsidP="00CA244F">
      <w:pPr>
        <w:numPr>
          <w:ilvl w:val="0"/>
          <w:numId w:val="6"/>
        </w:numPr>
        <w:suppressAutoHyphens/>
        <w:autoSpaceDE w:val="0"/>
        <w:jc w:val="both"/>
        <w:rPr>
          <w:lang w:val="en-GB"/>
        </w:rPr>
      </w:pPr>
      <w:r w:rsidRPr="00A5537A">
        <w:rPr>
          <w:lang w:val="en-GB"/>
        </w:rPr>
        <w:t>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r w:rsidR="005B71F4" w:rsidRPr="0080489E">
        <w:rPr>
          <w:lang w:val="en-GB"/>
        </w:rPr>
        <w:t xml:space="preserve"> </w:t>
      </w:r>
    </w:p>
    <w:p w:rsidR="005B71F4" w:rsidRPr="0080489E" w:rsidRDefault="005B71F4" w:rsidP="00EC64DD">
      <w:pPr>
        <w:tabs>
          <w:tab w:val="left" w:pos="360"/>
        </w:tabs>
        <w:autoSpaceDE w:val="0"/>
        <w:ind w:left="360" w:hanging="360"/>
        <w:jc w:val="both"/>
        <w:rPr>
          <w:bCs/>
          <w:lang w:val="en-GB"/>
        </w:rPr>
      </w:pPr>
    </w:p>
    <w:p w:rsidR="005B71F4" w:rsidRPr="0080489E" w:rsidRDefault="00E35EBC" w:rsidP="00CA244F">
      <w:pPr>
        <w:numPr>
          <w:ilvl w:val="0"/>
          <w:numId w:val="6"/>
        </w:numPr>
        <w:suppressAutoHyphens/>
        <w:autoSpaceDE w:val="0"/>
        <w:jc w:val="both"/>
        <w:rPr>
          <w:bCs/>
          <w:lang w:val="en-GB"/>
        </w:rPr>
      </w:pPr>
      <w:r w:rsidRPr="00A5537A">
        <w:rPr>
          <w:bCs/>
          <w:lang w:val="en-GB"/>
        </w:rPr>
        <w:t>Before turning to the examination of the merits of the complaint, the Panel needs to clarify the scope of its review.</w:t>
      </w:r>
    </w:p>
    <w:p w:rsidR="005B71F4" w:rsidRPr="0080489E" w:rsidRDefault="005B71F4" w:rsidP="00EC64DD">
      <w:pPr>
        <w:tabs>
          <w:tab w:val="left" w:pos="360"/>
        </w:tabs>
        <w:autoSpaceDE w:val="0"/>
        <w:ind w:left="360" w:hanging="360"/>
        <w:jc w:val="both"/>
        <w:rPr>
          <w:bCs/>
          <w:lang w:val="en-GB"/>
        </w:rPr>
      </w:pPr>
    </w:p>
    <w:p w:rsidR="005B71F4" w:rsidRPr="0080489E" w:rsidRDefault="00E35EBC" w:rsidP="00CA244F">
      <w:pPr>
        <w:numPr>
          <w:ilvl w:val="0"/>
          <w:numId w:val="6"/>
        </w:numPr>
        <w:suppressAutoHyphens/>
        <w:autoSpaceDE w:val="0"/>
        <w:jc w:val="both"/>
        <w:rPr>
          <w:lang w:val="en-GB"/>
        </w:rPr>
      </w:pPr>
      <w:bookmarkStart w:id="6" w:name="_Ref347321462"/>
      <w:bookmarkStart w:id="7"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6"/>
    </w:p>
    <w:p w:rsidR="00A7361B" w:rsidRPr="0080489E" w:rsidRDefault="00A7361B" w:rsidP="00EC64DD">
      <w:pPr>
        <w:tabs>
          <w:tab w:val="left" w:pos="360"/>
        </w:tabs>
        <w:suppressAutoHyphens/>
        <w:autoSpaceDE w:val="0"/>
        <w:ind w:left="360" w:hanging="360"/>
        <w:jc w:val="both"/>
        <w:rPr>
          <w:lang w:val="en-GB"/>
        </w:rPr>
      </w:pPr>
      <w:bookmarkStart w:id="8" w:name="_Ref317493050"/>
    </w:p>
    <w:p w:rsidR="005B71F4" w:rsidRPr="0080489E" w:rsidRDefault="00E35EBC" w:rsidP="00CA244F">
      <w:pPr>
        <w:numPr>
          <w:ilvl w:val="0"/>
          <w:numId w:val="6"/>
        </w:numPr>
        <w:suppressAutoHyphens/>
        <w:autoSpaceDE w:val="0"/>
        <w:jc w:val="both"/>
        <w:rPr>
          <w:lang w:val="en-GB"/>
        </w:rPr>
      </w:pPr>
      <w:bookmarkStart w:id="9" w:name="_Ref347495661"/>
      <w:bookmarkEnd w:id="8"/>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9"/>
    </w:p>
    <w:p w:rsidR="005B71F4" w:rsidRPr="0080489E" w:rsidRDefault="005B71F4" w:rsidP="00EC64DD">
      <w:pPr>
        <w:pStyle w:val="ListParagraph"/>
        <w:tabs>
          <w:tab w:val="left" w:pos="360"/>
        </w:tabs>
        <w:ind w:left="360" w:hanging="360"/>
        <w:rPr>
          <w:lang w:val="en-GB"/>
        </w:rPr>
      </w:pPr>
    </w:p>
    <w:p w:rsidR="005B71F4" w:rsidRPr="0080489E" w:rsidRDefault="00E35EBC" w:rsidP="00CA244F">
      <w:pPr>
        <w:numPr>
          <w:ilvl w:val="0"/>
          <w:numId w:val="6"/>
        </w:numPr>
        <w:suppressAutoHyphens/>
        <w:autoSpaceDE w:val="0"/>
        <w:jc w:val="both"/>
        <w:rPr>
          <w:bCs/>
          <w:lang w:val="en-GB"/>
        </w:rPr>
      </w:pPr>
      <w:r w:rsidRPr="00A5537A">
        <w:rPr>
          <w:rFonts w:cs="CAGLHH+TimesNewRoman"/>
          <w:color w:val="000000"/>
          <w:lang w:val="en-GB"/>
        </w:rPr>
        <w:t xml:space="preserve">Likewise, the Panel emphasises that, as far as its jurisdiction </w:t>
      </w:r>
      <w:r w:rsidRPr="00A5537A">
        <w:rPr>
          <w:rFonts w:cs="CAGLHH+TimesNewRoman"/>
          <w:i/>
          <w:color w:val="000000"/>
          <w:lang w:val="en-GB"/>
        </w:rPr>
        <w:t>ratione materiae</w:t>
      </w:r>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fldSimple w:instr=" REF _Ref347321462 \r \h  \* MERGEFORMAT ">
        <w:r w:rsidR="00FC237F" w:rsidRPr="00FC237F">
          <w:rPr>
            <w:rFonts w:cs="CAGLHH+TimesNewRoman"/>
            <w:color w:val="000000"/>
            <w:lang w:val="en-GB"/>
          </w:rPr>
          <w:t>35</w:t>
        </w:r>
      </w:fldSimple>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5B71F4" w:rsidRPr="0080489E" w:rsidRDefault="005B71F4" w:rsidP="00EC64DD">
      <w:pPr>
        <w:pStyle w:val="ListParagraph"/>
        <w:tabs>
          <w:tab w:val="left" w:pos="360"/>
        </w:tabs>
        <w:ind w:left="360" w:hanging="360"/>
        <w:rPr>
          <w:bCs/>
          <w:lang w:val="en-GB"/>
        </w:rPr>
      </w:pPr>
    </w:p>
    <w:p w:rsidR="005B71F4" w:rsidRPr="0080489E" w:rsidRDefault="00E35EBC" w:rsidP="00CA244F">
      <w:pPr>
        <w:numPr>
          <w:ilvl w:val="0"/>
          <w:numId w:val="6"/>
        </w:numPr>
        <w:tabs>
          <w:tab w:val="left" w:pos="630"/>
          <w:tab w:val="left" w:pos="2790"/>
        </w:tabs>
        <w:suppressAutoHyphens/>
        <w:autoSpaceDE w:val="0"/>
        <w:jc w:val="both"/>
        <w:rPr>
          <w:bCs/>
          <w:lang w:val="en-GB"/>
        </w:rPr>
      </w:pPr>
      <w:bookmarkStart w:id="10" w:name="_Ref346123885"/>
      <w:bookmarkEnd w:id="7"/>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w:t>
      </w:r>
      <w:r>
        <w:rPr>
          <w:rFonts w:cs="CAGLHH+TimesNewRoman"/>
          <w:color w:val="000000"/>
          <w:lang w:val="en-GB"/>
        </w:rPr>
        <w:t xml:space="preserve"> [GC]</w:t>
      </w:r>
      <w:r w:rsidRPr="00A5537A">
        <w:rPr>
          <w:rFonts w:cs="CAGLHH+TimesNewRoman"/>
          <w:color w:val="000000"/>
          <w:lang w:val="en-GB"/>
        </w:rPr>
        <w:t xml:space="preserve">, </w:t>
      </w:r>
      <w:r w:rsidRPr="00A5537A">
        <w:rPr>
          <w:rFonts w:cs="CAGLHH+TimesNewRoman"/>
          <w:i/>
          <w:color w:val="000000"/>
          <w:lang w:val="en-GB"/>
        </w:rPr>
        <w:t>Varnava and Others v. Turkey</w:t>
      </w:r>
      <w:r w:rsidRPr="00A5537A">
        <w:rPr>
          <w:rFonts w:cs="CAGLHH+TimesNewRoman"/>
          <w:color w:val="000000"/>
          <w:lang w:val="en-GB"/>
        </w:rPr>
        <w:t xml:space="preserve">, nos. 16064/90 and others, judgment of 18 September 2009, §§ 147-149; ECtHR,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25781/94, judgment of 10 May 20</w:t>
      </w:r>
      <w:r>
        <w:rPr>
          <w:rStyle w:val="s85f22697"/>
          <w:lang w:val="en-GB"/>
        </w:rPr>
        <w:t>0</w:t>
      </w:r>
      <w:r w:rsidRPr="00A5537A">
        <w:rPr>
          <w:rStyle w:val="s85f22697"/>
          <w:lang w:val="en-GB"/>
        </w:rPr>
        <w:t>1,</w:t>
      </w:r>
      <w:r w:rsidRPr="00A5537A">
        <w:rPr>
          <w:rFonts w:cs="CAGLHH+TimesNewRoman"/>
          <w:color w:val="000000"/>
          <w:lang w:val="en-GB"/>
        </w:rPr>
        <w:t xml:space="preserve"> § 136, ECHR 2001-IV).</w:t>
      </w:r>
      <w:bookmarkEnd w:id="10"/>
      <w:r w:rsidR="005B71F4" w:rsidRPr="0080489E">
        <w:rPr>
          <w:rFonts w:cs="CAGLHH+TimesNewRoman"/>
          <w:color w:val="000000"/>
          <w:lang w:val="en-GB"/>
        </w:rPr>
        <w:t xml:space="preserve"> </w:t>
      </w:r>
    </w:p>
    <w:p w:rsidR="002E5F91" w:rsidRDefault="002E5F91" w:rsidP="00EC64DD">
      <w:pPr>
        <w:pStyle w:val="ListParagraph"/>
        <w:tabs>
          <w:tab w:val="left" w:pos="360"/>
        </w:tabs>
        <w:ind w:left="360" w:hanging="360"/>
        <w:rPr>
          <w:lang w:val="en-GB"/>
        </w:rPr>
      </w:pPr>
    </w:p>
    <w:p w:rsidR="00B712F3" w:rsidRPr="0080489E" w:rsidRDefault="00B712F3" w:rsidP="00EC64DD">
      <w:pPr>
        <w:pStyle w:val="ListParagraph"/>
        <w:numPr>
          <w:ilvl w:val="0"/>
          <w:numId w:val="34"/>
        </w:numPr>
        <w:tabs>
          <w:tab w:val="left" w:pos="360"/>
        </w:tabs>
        <w:autoSpaceDE w:val="0"/>
        <w:ind w:left="360"/>
        <w:contextualSpacing/>
        <w:jc w:val="both"/>
        <w:rPr>
          <w:b/>
          <w:lang w:val="en-GB"/>
        </w:rPr>
      </w:pPr>
      <w:r w:rsidRPr="0080489E">
        <w:rPr>
          <w:b/>
          <w:lang w:val="en-GB"/>
        </w:rPr>
        <w:t>Alleged violation of the procedural obligation under</w:t>
      </w:r>
      <w:r w:rsidRPr="0080489E">
        <w:rPr>
          <w:b/>
          <w:i/>
          <w:lang w:val="en-GB"/>
        </w:rPr>
        <w:t xml:space="preserve"> </w:t>
      </w:r>
      <w:r w:rsidRPr="0080489E">
        <w:rPr>
          <w:b/>
          <w:lang w:val="en-GB"/>
        </w:rPr>
        <w:t>Article 2 of the ECHR</w:t>
      </w:r>
    </w:p>
    <w:p w:rsidR="009B4D35" w:rsidRPr="0080489E" w:rsidRDefault="009B4D35" w:rsidP="00EC64DD">
      <w:pPr>
        <w:pStyle w:val="ListParagraph"/>
        <w:tabs>
          <w:tab w:val="left" w:pos="360"/>
        </w:tabs>
        <w:suppressAutoHyphens w:val="0"/>
        <w:autoSpaceDE w:val="0"/>
        <w:ind w:left="360" w:hanging="360"/>
        <w:contextualSpacing/>
        <w:jc w:val="both"/>
        <w:rPr>
          <w:b/>
          <w:bCs/>
          <w:lang w:val="en-GB"/>
        </w:rPr>
      </w:pPr>
    </w:p>
    <w:p w:rsidR="007113B1" w:rsidRPr="0080489E" w:rsidRDefault="008D136A" w:rsidP="00CA244F">
      <w:pPr>
        <w:numPr>
          <w:ilvl w:val="0"/>
          <w:numId w:val="6"/>
        </w:numPr>
        <w:suppressAutoHyphens/>
        <w:autoSpaceDE w:val="0"/>
        <w:jc w:val="both"/>
        <w:rPr>
          <w:bCs/>
          <w:lang w:val="en-GB"/>
        </w:rPr>
      </w:pPr>
      <w:r w:rsidRPr="0080489E">
        <w:rPr>
          <w:bCs/>
          <w:lang w:val="en-GB"/>
        </w:rPr>
        <w:t>T</w:t>
      </w:r>
      <w:r w:rsidR="00887FE3" w:rsidRPr="0080489E">
        <w:rPr>
          <w:bCs/>
          <w:lang w:val="en-GB"/>
        </w:rPr>
        <w:t xml:space="preserve">he </w:t>
      </w:r>
      <w:r w:rsidR="001B7E46" w:rsidRPr="0080489E">
        <w:rPr>
          <w:bCs/>
          <w:lang w:val="en-GB"/>
        </w:rPr>
        <w:t xml:space="preserve">Panel </w:t>
      </w:r>
      <w:r w:rsidR="009B4D35" w:rsidRPr="0080489E">
        <w:rPr>
          <w:bCs/>
          <w:lang w:val="en-GB"/>
        </w:rPr>
        <w:t xml:space="preserve">considers </w:t>
      </w:r>
      <w:r w:rsidR="001B7E46" w:rsidRPr="0080489E">
        <w:rPr>
          <w:bCs/>
          <w:lang w:val="en-GB"/>
        </w:rPr>
        <w:t>that the complainant invoke</w:t>
      </w:r>
      <w:r w:rsidR="009B4D35" w:rsidRPr="0080489E">
        <w:rPr>
          <w:bCs/>
          <w:lang w:val="en-GB"/>
        </w:rPr>
        <w:t>s</w:t>
      </w:r>
      <w:r w:rsidR="001B7E46" w:rsidRPr="0080489E">
        <w:rPr>
          <w:bCs/>
          <w:lang w:val="en-GB"/>
        </w:rPr>
        <w:t xml:space="preserve"> a violation of the </w:t>
      </w:r>
      <w:r w:rsidR="009B4D35" w:rsidRPr="0080489E">
        <w:rPr>
          <w:bCs/>
          <w:lang w:val="en-GB"/>
        </w:rPr>
        <w:t>procedural obligation stemming from the right to life</w:t>
      </w:r>
      <w:r w:rsidR="001B7E46" w:rsidRPr="0080489E">
        <w:rPr>
          <w:bCs/>
          <w:lang w:val="en-GB"/>
        </w:rPr>
        <w:t>, guaranteed by Article 2 of the European Convention on Human Rights (ECHR)</w:t>
      </w:r>
      <w:r w:rsidR="009B4D35" w:rsidRPr="0080489E">
        <w:rPr>
          <w:bCs/>
          <w:lang w:val="en-GB"/>
        </w:rPr>
        <w:t xml:space="preserve"> in that UNMIK Police did not conduct an effective investigation into </w:t>
      </w:r>
      <w:r w:rsidR="00327FB3">
        <w:rPr>
          <w:bCs/>
          <w:lang w:val="en-GB"/>
        </w:rPr>
        <w:t>her</w:t>
      </w:r>
      <w:r w:rsidR="009B4D35" w:rsidRPr="0080489E">
        <w:rPr>
          <w:bCs/>
          <w:lang w:val="en-GB"/>
        </w:rPr>
        <w:t xml:space="preserve"> </w:t>
      </w:r>
      <w:r w:rsidR="00327FB3">
        <w:rPr>
          <w:bCs/>
          <w:lang w:val="en-GB"/>
        </w:rPr>
        <w:t>son’s</w:t>
      </w:r>
      <w:r w:rsidR="009B4D35" w:rsidRPr="0080489E">
        <w:rPr>
          <w:bCs/>
          <w:lang w:val="en-GB"/>
        </w:rPr>
        <w:t xml:space="preserve"> </w:t>
      </w:r>
      <w:r w:rsidR="00EC64DD" w:rsidRPr="0080489E">
        <w:rPr>
          <w:bCs/>
          <w:lang w:val="en-GB"/>
        </w:rPr>
        <w:t>disappearance</w:t>
      </w:r>
      <w:r w:rsidR="009B4D35" w:rsidRPr="0080489E">
        <w:rPr>
          <w:bCs/>
          <w:lang w:val="en-GB"/>
        </w:rPr>
        <w:t xml:space="preserve"> and </w:t>
      </w:r>
      <w:r w:rsidR="009D3871">
        <w:rPr>
          <w:bCs/>
          <w:lang w:val="en-GB"/>
        </w:rPr>
        <w:t>killing</w:t>
      </w:r>
      <w:r w:rsidR="005551E0" w:rsidRPr="0080489E">
        <w:rPr>
          <w:lang w:val="en-GB"/>
        </w:rPr>
        <w:t>.</w:t>
      </w:r>
    </w:p>
    <w:p w:rsidR="000E761D" w:rsidRPr="0080489E" w:rsidRDefault="000E761D" w:rsidP="00EC64DD">
      <w:pPr>
        <w:tabs>
          <w:tab w:val="left" w:pos="360"/>
        </w:tabs>
        <w:suppressAutoHyphens/>
        <w:autoSpaceDE w:val="0"/>
        <w:ind w:left="360" w:hanging="360"/>
        <w:jc w:val="both"/>
        <w:rPr>
          <w:b/>
          <w:bCs/>
          <w:lang w:val="en-GB"/>
        </w:rPr>
      </w:pPr>
    </w:p>
    <w:p w:rsidR="00B21A61" w:rsidRPr="0080489E" w:rsidRDefault="00B21A61" w:rsidP="00052603">
      <w:pPr>
        <w:numPr>
          <w:ilvl w:val="1"/>
          <w:numId w:val="5"/>
        </w:numPr>
        <w:tabs>
          <w:tab w:val="clear" w:pos="-720"/>
          <w:tab w:val="left" w:pos="360"/>
          <w:tab w:val="num" w:pos="630"/>
        </w:tabs>
        <w:suppressAutoHyphens/>
        <w:autoSpaceDE w:val="0"/>
        <w:ind w:left="360"/>
        <w:jc w:val="both"/>
        <w:rPr>
          <w:b/>
          <w:bCs/>
          <w:lang w:val="en-GB"/>
        </w:rPr>
      </w:pPr>
      <w:r w:rsidRPr="00052603">
        <w:rPr>
          <w:b/>
          <w:bCs/>
          <w:color w:val="000000"/>
          <w:lang w:val="en-GB"/>
        </w:rPr>
        <w:t>T</w:t>
      </w:r>
      <w:r w:rsidRPr="00052603">
        <w:rPr>
          <w:b/>
          <w:bCs/>
          <w:lang w:val="en-GB"/>
        </w:rPr>
        <w:t>he</w:t>
      </w:r>
      <w:r w:rsidRPr="0080489E">
        <w:rPr>
          <w:b/>
          <w:bCs/>
          <w:lang w:val="en-GB"/>
        </w:rPr>
        <w:t xml:space="preserve"> </w:t>
      </w:r>
      <w:r w:rsidR="00B12B1D" w:rsidRPr="0080489E">
        <w:rPr>
          <w:b/>
          <w:bCs/>
          <w:lang w:val="en-GB"/>
        </w:rPr>
        <w:t>P</w:t>
      </w:r>
      <w:r w:rsidRPr="0080489E">
        <w:rPr>
          <w:b/>
          <w:bCs/>
          <w:lang w:val="en-GB"/>
        </w:rPr>
        <w:t>arties’ submissions</w:t>
      </w:r>
    </w:p>
    <w:p w:rsidR="009E7E60" w:rsidRPr="0080489E" w:rsidRDefault="009E7E60" w:rsidP="00EC64DD">
      <w:pPr>
        <w:tabs>
          <w:tab w:val="left" w:pos="360"/>
        </w:tabs>
        <w:suppressAutoHyphens/>
        <w:autoSpaceDE w:val="0"/>
        <w:ind w:left="360" w:hanging="360"/>
        <w:jc w:val="both"/>
        <w:rPr>
          <w:bCs/>
          <w:lang w:val="en-GB"/>
        </w:rPr>
      </w:pPr>
    </w:p>
    <w:p w:rsidR="009F2F33" w:rsidRPr="001D55C4" w:rsidRDefault="009F2F33" w:rsidP="00CA244F">
      <w:pPr>
        <w:numPr>
          <w:ilvl w:val="0"/>
          <w:numId w:val="6"/>
        </w:numPr>
        <w:suppressAutoHyphens/>
        <w:autoSpaceDE w:val="0"/>
        <w:jc w:val="both"/>
        <w:rPr>
          <w:bCs/>
          <w:lang w:val="en-GB"/>
        </w:rPr>
      </w:pPr>
      <w:r w:rsidRPr="00AE582E">
        <w:rPr>
          <w:lang w:val="en-GB"/>
        </w:rPr>
        <w:t xml:space="preserve">The </w:t>
      </w:r>
      <w:r w:rsidRPr="00AE582E">
        <w:rPr>
          <w:bCs/>
          <w:lang w:val="en-GB"/>
        </w:rPr>
        <w:t>complainant</w:t>
      </w:r>
      <w:r w:rsidRPr="00AE582E">
        <w:rPr>
          <w:lang w:val="en-GB"/>
        </w:rPr>
        <w:t xml:space="preserve"> </w:t>
      </w:r>
      <w:r w:rsidR="00D049CA" w:rsidRPr="00AE582E">
        <w:rPr>
          <w:lang w:val="en-GB"/>
        </w:rPr>
        <w:t xml:space="preserve">in substance </w:t>
      </w:r>
      <w:r w:rsidRPr="00AE582E">
        <w:rPr>
          <w:lang w:val="en-GB"/>
        </w:rPr>
        <w:t xml:space="preserve">alleges </w:t>
      </w:r>
      <w:r w:rsidR="003C5473" w:rsidRPr="00AE582E">
        <w:rPr>
          <w:lang w:val="en-GB"/>
        </w:rPr>
        <w:t xml:space="preserve">a </w:t>
      </w:r>
      <w:r w:rsidR="0012508E" w:rsidRPr="00AE582E">
        <w:rPr>
          <w:lang w:val="en-GB"/>
        </w:rPr>
        <w:t xml:space="preserve">violation </w:t>
      </w:r>
      <w:r w:rsidR="00D049CA" w:rsidRPr="00AE582E">
        <w:rPr>
          <w:lang w:val="en-GB"/>
        </w:rPr>
        <w:t xml:space="preserve">concerning </w:t>
      </w:r>
      <w:r w:rsidRPr="00AE582E">
        <w:rPr>
          <w:lang w:val="en-GB"/>
        </w:rPr>
        <w:t xml:space="preserve">the lack of an adequate criminal investigation into the </w:t>
      </w:r>
      <w:r w:rsidR="00883B06" w:rsidRPr="00AE582E">
        <w:rPr>
          <w:lang w:val="en-GB"/>
        </w:rPr>
        <w:t>disappearance</w:t>
      </w:r>
      <w:r w:rsidRPr="00AE582E">
        <w:rPr>
          <w:lang w:val="en-GB"/>
        </w:rPr>
        <w:t xml:space="preserve"> and </w:t>
      </w:r>
      <w:r w:rsidR="009D3871" w:rsidRPr="00AE582E">
        <w:rPr>
          <w:lang w:val="en-GB"/>
        </w:rPr>
        <w:t>killing</w:t>
      </w:r>
      <w:r w:rsidRPr="00AE582E">
        <w:rPr>
          <w:lang w:val="en-GB"/>
        </w:rPr>
        <w:t xml:space="preserve"> of </w:t>
      </w:r>
      <w:r w:rsidR="00B909BD" w:rsidRPr="00AE582E">
        <w:rPr>
          <w:lang w:val="en-GB"/>
        </w:rPr>
        <w:t>her</w:t>
      </w:r>
      <w:r w:rsidRPr="00AE582E">
        <w:rPr>
          <w:lang w:val="en-GB"/>
        </w:rPr>
        <w:t xml:space="preserve"> </w:t>
      </w:r>
      <w:r w:rsidR="00532BC6" w:rsidRPr="00AE582E">
        <w:rPr>
          <w:lang w:val="en-GB"/>
        </w:rPr>
        <w:t>son</w:t>
      </w:r>
      <w:r w:rsidR="00A40976" w:rsidRPr="00AE582E">
        <w:rPr>
          <w:lang w:val="en-GB"/>
        </w:rPr>
        <w:t xml:space="preserve">. </w:t>
      </w:r>
      <w:r w:rsidRPr="00AE582E">
        <w:rPr>
          <w:lang w:val="en-GB"/>
        </w:rPr>
        <w:t xml:space="preserve">The complainant also states that </w:t>
      </w:r>
      <w:r w:rsidR="00B909BD" w:rsidRPr="00AE582E">
        <w:rPr>
          <w:lang w:val="en-GB"/>
        </w:rPr>
        <w:t>s</w:t>
      </w:r>
      <w:r w:rsidRPr="00AE582E">
        <w:rPr>
          <w:lang w:val="en-GB"/>
        </w:rPr>
        <w:t>he was not informed a</w:t>
      </w:r>
      <w:r w:rsidRPr="0080489E">
        <w:rPr>
          <w:lang w:val="en-GB"/>
        </w:rPr>
        <w:t xml:space="preserve">s to whether an investigation was conducted and what the outcome was. </w:t>
      </w:r>
    </w:p>
    <w:p w:rsidR="001D55C4" w:rsidRPr="001D55C4" w:rsidRDefault="001D55C4" w:rsidP="001D55C4">
      <w:pPr>
        <w:suppressAutoHyphens/>
        <w:autoSpaceDE w:val="0"/>
        <w:ind w:left="360"/>
        <w:jc w:val="both"/>
        <w:rPr>
          <w:bCs/>
          <w:lang w:val="en-GB"/>
        </w:rPr>
      </w:pPr>
    </w:p>
    <w:p w:rsidR="001D55C4" w:rsidRPr="0080489E" w:rsidRDefault="001D55C4" w:rsidP="00CA244F">
      <w:pPr>
        <w:numPr>
          <w:ilvl w:val="0"/>
          <w:numId w:val="6"/>
        </w:numPr>
        <w:suppressAutoHyphens/>
        <w:autoSpaceDE w:val="0"/>
        <w:jc w:val="both"/>
        <w:rPr>
          <w:bCs/>
          <w:lang w:val="en-GB"/>
        </w:rPr>
      </w:pPr>
      <w:r>
        <w:rPr>
          <w:bCs/>
          <w:lang w:val="en-GB"/>
        </w:rPr>
        <w:t>On 25 February 2013, UNMIK confirmed that the disclosure of information on the case could be considered final.</w:t>
      </w:r>
    </w:p>
    <w:p w:rsidR="00DF2EAB" w:rsidRPr="0080489E" w:rsidRDefault="00DF2EAB" w:rsidP="00EC64DD">
      <w:pPr>
        <w:pStyle w:val="ListParagraph"/>
        <w:tabs>
          <w:tab w:val="left" w:pos="360"/>
          <w:tab w:val="left" w:pos="1875"/>
        </w:tabs>
        <w:ind w:left="360" w:hanging="360"/>
        <w:rPr>
          <w:bCs/>
          <w:lang w:val="en-GB"/>
        </w:rPr>
      </w:pPr>
    </w:p>
    <w:p w:rsidR="00D056B1" w:rsidRPr="00AE582E" w:rsidRDefault="00FA27C4" w:rsidP="00CA244F">
      <w:pPr>
        <w:numPr>
          <w:ilvl w:val="0"/>
          <w:numId w:val="6"/>
        </w:numPr>
        <w:suppressAutoHyphens/>
        <w:autoSpaceDE w:val="0"/>
        <w:jc w:val="both"/>
        <w:rPr>
          <w:bCs/>
          <w:lang w:val="en-GB"/>
        </w:rPr>
      </w:pPr>
      <w:r w:rsidRPr="00AE582E">
        <w:rPr>
          <w:bCs/>
          <w:lang w:val="en-GB"/>
        </w:rPr>
        <w:t xml:space="preserve">With regard to this particular case, the SRSG </w:t>
      </w:r>
      <w:r w:rsidR="00883B06" w:rsidRPr="00AE582E">
        <w:rPr>
          <w:bCs/>
          <w:lang w:val="en-GB"/>
        </w:rPr>
        <w:t>argues that, despite the absence of an investigative file</w:t>
      </w:r>
      <w:r w:rsidR="00EC6E3C" w:rsidRPr="00AE582E">
        <w:rPr>
          <w:bCs/>
          <w:lang w:val="en-GB"/>
        </w:rPr>
        <w:t>,</w:t>
      </w:r>
      <w:r w:rsidR="00883B06" w:rsidRPr="00AE582E">
        <w:rPr>
          <w:bCs/>
          <w:lang w:val="en-GB"/>
        </w:rPr>
        <w:t xml:space="preserve"> it can be assumed that an investigation into the</w:t>
      </w:r>
      <w:r w:rsidR="00883B06" w:rsidRPr="00AE582E">
        <w:rPr>
          <w:lang w:val="en-GB"/>
        </w:rPr>
        <w:t xml:space="preserve"> disappearance and killing of Z.D. </w:t>
      </w:r>
      <w:r w:rsidR="00D056B1" w:rsidRPr="00AE582E">
        <w:rPr>
          <w:lang w:val="en-GB"/>
        </w:rPr>
        <w:t>took place</w:t>
      </w:r>
      <w:r w:rsidR="00883B06" w:rsidRPr="00AE582E">
        <w:rPr>
          <w:lang w:val="en-GB"/>
        </w:rPr>
        <w:t xml:space="preserve"> and that due to a lack of leads or potential witnesses the matter was not further investigated. The SRSG </w:t>
      </w:r>
      <w:r w:rsidR="00D056B1" w:rsidRPr="00AE582E">
        <w:rPr>
          <w:lang w:val="en-GB"/>
        </w:rPr>
        <w:t xml:space="preserve">bases </w:t>
      </w:r>
      <w:r w:rsidR="00883B06" w:rsidRPr="00AE582E">
        <w:rPr>
          <w:lang w:val="en-GB"/>
        </w:rPr>
        <w:t xml:space="preserve">this </w:t>
      </w:r>
      <w:r w:rsidR="00D056B1" w:rsidRPr="00AE582E">
        <w:rPr>
          <w:lang w:val="en-GB"/>
        </w:rPr>
        <w:t>assumption on the</w:t>
      </w:r>
      <w:r w:rsidR="00070FE4" w:rsidRPr="00AE582E">
        <w:rPr>
          <w:bCs/>
          <w:lang w:val="en-GB"/>
        </w:rPr>
        <w:t xml:space="preserve"> forensic investigation and examination th</w:t>
      </w:r>
      <w:r w:rsidR="00D056B1" w:rsidRPr="00AE582E">
        <w:rPr>
          <w:bCs/>
          <w:lang w:val="en-GB"/>
        </w:rPr>
        <w:t xml:space="preserve">at </w:t>
      </w:r>
      <w:r w:rsidR="00AE582E">
        <w:rPr>
          <w:bCs/>
          <w:lang w:val="en-GB"/>
        </w:rPr>
        <w:t>were</w:t>
      </w:r>
      <w:r w:rsidR="00D056B1" w:rsidRPr="00AE582E">
        <w:rPr>
          <w:bCs/>
          <w:lang w:val="en-GB"/>
        </w:rPr>
        <w:t xml:space="preserve"> </w:t>
      </w:r>
      <w:r w:rsidR="00070FE4" w:rsidRPr="00AE582E">
        <w:rPr>
          <w:bCs/>
          <w:lang w:val="en-GB"/>
        </w:rPr>
        <w:t>conducted by UNMIK</w:t>
      </w:r>
      <w:r w:rsidR="00D056B1" w:rsidRPr="00AE582E">
        <w:rPr>
          <w:bCs/>
          <w:lang w:val="en-GB"/>
        </w:rPr>
        <w:t xml:space="preserve"> and </w:t>
      </w:r>
      <w:r w:rsidR="00346D70" w:rsidRPr="00AE582E">
        <w:rPr>
          <w:bCs/>
          <w:lang w:val="en-GB"/>
        </w:rPr>
        <w:t>that led</w:t>
      </w:r>
      <w:r w:rsidR="00A56ED9" w:rsidRPr="00AE582E">
        <w:rPr>
          <w:bCs/>
          <w:lang w:val="en-GB"/>
        </w:rPr>
        <w:t xml:space="preserve"> to </w:t>
      </w:r>
      <w:r w:rsidR="008E57B2" w:rsidRPr="00AE582E">
        <w:rPr>
          <w:bCs/>
          <w:lang w:val="en-GB"/>
        </w:rPr>
        <w:t>both</w:t>
      </w:r>
      <w:r w:rsidR="00AE582E">
        <w:rPr>
          <w:bCs/>
          <w:lang w:val="en-GB"/>
        </w:rPr>
        <w:t xml:space="preserve"> the</w:t>
      </w:r>
      <w:r w:rsidR="008E57B2" w:rsidRPr="00AE582E">
        <w:rPr>
          <w:bCs/>
          <w:lang w:val="en-GB"/>
        </w:rPr>
        <w:t xml:space="preserve"> </w:t>
      </w:r>
      <w:r w:rsidR="00A56ED9" w:rsidRPr="00AE582E">
        <w:rPr>
          <w:bCs/>
          <w:lang w:val="en-GB"/>
        </w:rPr>
        <w:t xml:space="preserve">identification of </w:t>
      </w:r>
      <w:r w:rsidR="00AE582E">
        <w:rPr>
          <w:lang w:val="en-GB"/>
        </w:rPr>
        <w:t xml:space="preserve">Z.D.’s </w:t>
      </w:r>
      <w:r w:rsidR="00A56ED9" w:rsidRPr="00AE582E">
        <w:rPr>
          <w:bCs/>
          <w:lang w:val="en-GB"/>
        </w:rPr>
        <w:t>mortal remains</w:t>
      </w:r>
      <w:r w:rsidR="00D056B1" w:rsidRPr="00AE582E">
        <w:rPr>
          <w:bCs/>
          <w:lang w:val="en-GB"/>
        </w:rPr>
        <w:t xml:space="preserve"> and a cause of death</w:t>
      </w:r>
      <w:r w:rsidR="00070FE4" w:rsidRPr="00AE582E">
        <w:rPr>
          <w:bCs/>
          <w:lang w:val="en-GB" w:eastAsia="en-GB"/>
        </w:rPr>
        <w:t xml:space="preserve">. </w:t>
      </w:r>
    </w:p>
    <w:p w:rsidR="00D056B1" w:rsidRDefault="00D056B1" w:rsidP="00D056B1">
      <w:pPr>
        <w:pStyle w:val="ListParagraph"/>
        <w:rPr>
          <w:bCs/>
          <w:highlight w:val="yellow"/>
          <w:lang w:val="en-GB" w:eastAsia="en-GB"/>
        </w:rPr>
      </w:pPr>
    </w:p>
    <w:p w:rsidR="00A36817" w:rsidRPr="0080489E" w:rsidRDefault="0022343B" w:rsidP="00CA244F">
      <w:pPr>
        <w:numPr>
          <w:ilvl w:val="0"/>
          <w:numId w:val="6"/>
        </w:numPr>
        <w:suppressAutoHyphens/>
        <w:autoSpaceDE w:val="0"/>
        <w:jc w:val="both"/>
        <w:rPr>
          <w:lang w:val="en-GB"/>
        </w:rPr>
      </w:pPr>
      <w:r w:rsidRPr="0080489E">
        <w:rPr>
          <w:bCs/>
          <w:lang w:val="en-GB"/>
        </w:rPr>
        <w:t>The parties have not made any additional comments or put forward any new arguments at the merits stage.</w:t>
      </w:r>
    </w:p>
    <w:p w:rsidR="00831AA2" w:rsidRPr="0080489E" w:rsidRDefault="00831AA2" w:rsidP="00EC64DD">
      <w:pPr>
        <w:pStyle w:val="ListParagraph"/>
        <w:tabs>
          <w:tab w:val="left" w:pos="360"/>
        </w:tabs>
        <w:ind w:left="360" w:hanging="360"/>
        <w:rPr>
          <w:lang w:val="en-GB"/>
        </w:rPr>
      </w:pPr>
    </w:p>
    <w:p w:rsidR="00831AA2" w:rsidRPr="0080489E" w:rsidRDefault="00B712F3" w:rsidP="00EC64DD">
      <w:pPr>
        <w:tabs>
          <w:tab w:val="left" w:pos="360"/>
        </w:tabs>
        <w:suppressAutoHyphens/>
        <w:autoSpaceDE w:val="0"/>
        <w:ind w:left="360" w:hanging="360"/>
        <w:jc w:val="both"/>
        <w:rPr>
          <w:b/>
          <w:bCs/>
          <w:lang w:val="en-GB"/>
        </w:rPr>
      </w:pPr>
      <w:r w:rsidRPr="0080489E">
        <w:rPr>
          <w:b/>
          <w:bCs/>
          <w:lang w:val="en-GB"/>
        </w:rPr>
        <w:t>2.</w:t>
      </w:r>
      <w:r w:rsidRPr="0080489E">
        <w:rPr>
          <w:b/>
          <w:bCs/>
          <w:lang w:val="en-GB"/>
        </w:rPr>
        <w:tab/>
      </w:r>
      <w:r w:rsidR="00831AA2" w:rsidRPr="0080489E">
        <w:rPr>
          <w:b/>
          <w:bCs/>
          <w:lang w:val="en-GB"/>
        </w:rPr>
        <w:t>The Panel’s Assessment</w:t>
      </w:r>
    </w:p>
    <w:p w:rsidR="00687D45" w:rsidRDefault="00687D45" w:rsidP="00701B71">
      <w:pPr>
        <w:tabs>
          <w:tab w:val="left" w:pos="360"/>
        </w:tabs>
        <w:suppressAutoHyphens/>
        <w:autoSpaceDE w:val="0"/>
        <w:jc w:val="both"/>
        <w:rPr>
          <w:bCs/>
          <w:lang w:val="en-GB"/>
        </w:rPr>
      </w:pPr>
    </w:p>
    <w:p w:rsidR="002F65A0" w:rsidRPr="0080489E" w:rsidRDefault="002F65A0"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Submission of relevant files</w:t>
      </w:r>
    </w:p>
    <w:p w:rsidR="00D759B4" w:rsidRPr="0080489E" w:rsidRDefault="00D759B4" w:rsidP="00EC64DD">
      <w:pPr>
        <w:tabs>
          <w:tab w:val="left" w:pos="360"/>
        </w:tabs>
        <w:ind w:left="360" w:hanging="360"/>
        <w:rPr>
          <w:bCs/>
          <w:lang w:val="en-GB"/>
        </w:rPr>
      </w:pPr>
    </w:p>
    <w:p w:rsidR="0055213A" w:rsidRPr="00AE582E" w:rsidRDefault="0055213A" w:rsidP="00EC64DD">
      <w:pPr>
        <w:numPr>
          <w:ilvl w:val="0"/>
          <w:numId w:val="6"/>
        </w:numPr>
        <w:tabs>
          <w:tab w:val="left" w:pos="360"/>
        </w:tabs>
        <w:suppressAutoHyphens/>
        <w:autoSpaceDE w:val="0"/>
        <w:jc w:val="both"/>
        <w:rPr>
          <w:lang w:val="en-GB"/>
        </w:rPr>
      </w:pPr>
      <w:r w:rsidRPr="00AE582E">
        <w:rPr>
          <w:lang w:val="en-GB"/>
        </w:rPr>
        <w:t>As noted above</w:t>
      </w:r>
      <w:r w:rsidR="001A67D1" w:rsidRPr="00AE582E">
        <w:rPr>
          <w:lang w:val="en-GB"/>
        </w:rPr>
        <w:t xml:space="preserve"> (see § </w:t>
      </w:r>
      <w:r w:rsidR="007E7938">
        <w:rPr>
          <w:lang w:val="en-GB"/>
        </w:rPr>
        <w:t>23 above</w:t>
      </w:r>
      <w:r w:rsidR="001A67D1" w:rsidRPr="00AE582E">
        <w:rPr>
          <w:lang w:val="en-GB"/>
        </w:rPr>
        <w:t>)</w:t>
      </w:r>
      <w:r w:rsidRPr="00AE582E">
        <w:rPr>
          <w:lang w:val="en-GB"/>
        </w:rPr>
        <w:t xml:space="preserve">, UNMIK was not able to provide to the Panel any files related to the </w:t>
      </w:r>
      <w:r w:rsidR="00A56ED9" w:rsidRPr="00AE582E">
        <w:rPr>
          <w:lang w:val="en-GB"/>
        </w:rPr>
        <w:t xml:space="preserve">criminal </w:t>
      </w:r>
      <w:r w:rsidRPr="00AE582E">
        <w:rPr>
          <w:lang w:val="en-GB"/>
        </w:rPr>
        <w:t xml:space="preserve">investigation </w:t>
      </w:r>
      <w:r w:rsidR="001B4ED5" w:rsidRPr="00AE582E">
        <w:rPr>
          <w:lang w:val="en-GB"/>
        </w:rPr>
        <w:t xml:space="preserve">following the identification of the mortal remains </w:t>
      </w:r>
      <w:r w:rsidRPr="00AE582E">
        <w:rPr>
          <w:lang w:val="en-GB"/>
        </w:rPr>
        <w:t xml:space="preserve">into the </w:t>
      </w:r>
      <w:r w:rsidR="002D7961" w:rsidRPr="00AE582E">
        <w:rPr>
          <w:lang w:val="en-GB"/>
        </w:rPr>
        <w:t>disappearance</w:t>
      </w:r>
      <w:r w:rsidRPr="00AE582E">
        <w:rPr>
          <w:lang w:val="en-GB"/>
        </w:rPr>
        <w:t xml:space="preserve"> and</w:t>
      </w:r>
      <w:r w:rsidR="002D7961" w:rsidRPr="00AE582E">
        <w:rPr>
          <w:lang w:val="en-GB"/>
        </w:rPr>
        <w:t xml:space="preserve"> </w:t>
      </w:r>
      <w:r w:rsidR="009D3871" w:rsidRPr="00AE582E">
        <w:rPr>
          <w:lang w:val="en-GB"/>
        </w:rPr>
        <w:t>killing</w:t>
      </w:r>
      <w:r w:rsidRPr="00AE582E">
        <w:rPr>
          <w:lang w:val="en-GB"/>
        </w:rPr>
        <w:t xml:space="preserve"> of </w:t>
      </w:r>
      <w:r w:rsidR="00A56ED9" w:rsidRPr="00AE582E">
        <w:rPr>
          <w:lang w:val="en-GB"/>
        </w:rPr>
        <w:t>Z.</w:t>
      </w:r>
      <w:r w:rsidR="00A87125" w:rsidRPr="00AE582E">
        <w:rPr>
          <w:lang w:val="en-GB"/>
        </w:rPr>
        <w:t>D</w:t>
      </w:r>
      <w:r w:rsidRPr="00AE582E">
        <w:rPr>
          <w:lang w:val="en-GB"/>
        </w:rPr>
        <w:t>.</w:t>
      </w:r>
      <w:r w:rsidR="00E47EF1" w:rsidRPr="00AE582E">
        <w:rPr>
          <w:lang w:val="en-GB"/>
        </w:rPr>
        <w:t xml:space="preserve"> </w:t>
      </w:r>
    </w:p>
    <w:p w:rsidR="002D7961" w:rsidRPr="002D7961" w:rsidRDefault="002D7961" w:rsidP="002D7961">
      <w:pPr>
        <w:tabs>
          <w:tab w:val="left" w:pos="360"/>
        </w:tabs>
        <w:suppressAutoHyphens/>
        <w:autoSpaceDE w:val="0"/>
        <w:ind w:left="360"/>
        <w:jc w:val="both"/>
        <w:rPr>
          <w:lang w:val="en-GB"/>
        </w:rPr>
      </w:pPr>
    </w:p>
    <w:p w:rsidR="00AE582E" w:rsidRPr="00AE582E" w:rsidRDefault="002D7961" w:rsidP="00CA244F">
      <w:pPr>
        <w:numPr>
          <w:ilvl w:val="0"/>
          <w:numId w:val="6"/>
        </w:numPr>
        <w:tabs>
          <w:tab w:val="left" w:pos="360"/>
        </w:tabs>
        <w:suppressAutoHyphens/>
        <w:autoSpaceDE w:val="0"/>
        <w:jc w:val="both"/>
        <w:rPr>
          <w:lang w:val="en-GB"/>
        </w:rPr>
      </w:pPr>
      <w:r w:rsidRPr="00A5537A">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E582E">
        <w:rPr>
          <w:rStyle w:val="s7d2086b4"/>
          <w:i/>
        </w:rPr>
        <w:t xml:space="preserve">Çelikbilek </w:t>
      </w:r>
      <w:r w:rsidRPr="00AE582E">
        <w:rPr>
          <w:i/>
        </w:rPr>
        <w:t>v. Turkey</w:t>
      </w:r>
      <w:r w:rsidRPr="00A5537A">
        <w:t xml:space="preserve">, </w:t>
      </w:r>
      <w:r w:rsidRPr="00AE582E">
        <w:rPr>
          <w:color w:val="000000"/>
          <w:lang w:eastAsia="nl-BE"/>
        </w:rPr>
        <w:t>no. 27693/95, judgment of 31 May 2005</w:t>
      </w:r>
      <w:r w:rsidRPr="00AE582E">
        <w:rPr>
          <w:i/>
          <w:iCs/>
          <w:color w:val="000000"/>
          <w:lang w:eastAsia="nl-BE"/>
        </w:rPr>
        <w:t>,</w:t>
      </w:r>
      <w:r w:rsidRPr="00AE582E">
        <w:rPr>
          <w:iCs/>
          <w:color w:val="000000"/>
          <w:lang w:eastAsia="nl-BE"/>
        </w:rPr>
        <w:t xml:space="preserve"> § 56). However, </w:t>
      </w:r>
      <w:r w:rsidRPr="00AE582E">
        <w:t>UNMIK did not provide to the Panel any investigati</w:t>
      </w:r>
      <w:r w:rsidR="00AE582E" w:rsidRPr="00AE582E">
        <w:t xml:space="preserve">ve </w:t>
      </w:r>
      <w:r w:rsidRPr="00AE582E">
        <w:t>documents appertaining to the investigation into the disappearance and death of Z.D. after locating his mortal remains.</w:t>
      </w:r>
    </w:p>
    <w:p w:rsidR="00AE582E" w:rsidRPr="00AE582E" w:rsidRDefault="00AE582E" w:rsidP="00AE582E">
      <w:pPr>
        <w:pStyle w:val="ListParagraph"/>
      </w:pPr>
    </w:p>
    <w:p w:rsidR="00D759B4" w:rsidRPr="00AE582E" w:rsidRDefault="002D7961" w:rsidP="00AE582E">
      <w:pPr>
        <w:numPr>
          <w:ilvl w:val="0"/>
          <w:numId w:val="6"/>
        </w:numPr>
        <w:tabs>
          <w:tab w:val="left" w:pos="360"/>
        </w:tabs>
        <w:suppressAutoHyphens/>
        <w:autoSpaceDE w:val="0"/>
        <w:jc w:val="both"/>
        <w:rPr>
          <w:lang w:val="en-GB"/>
        </w:rPr>
      </w:pPr>
      <w:r w:rsidRPr="00AE582E">
        <w:t>The Panel also notes that the proper maintenance</w:t>
      </w:r>
      <w:r w:rsidRPr="00A5537A">
        <w:t xml:space="preserve"> of investigative files concerning crimes such as killings and disappearances, from the opening of investigations to their handing over, is crucial to the continuation of such investigations and failure to do so could thus raise </w:t>
      </w:r>
      <w:r w:rsidRPr="00AE582E">
        <w:rPr>
          <w:i/>
        </w:rPr>
        <w:t>per se</w:t>
      </w:r>
      <w:r w:rsidRPr="00A5537A">
        <w:t xml:space="preserve"> issues under Article 2.</w:t>
      </w:r>
      <w:r w:rsidR="00D759B4" w:rsidRPr="00AE582E">
        <w:rPr>
          <w:lang w:val="en-GB"/>
        </w:rPr>
        <w:t xml:space="preserve"> The Panel </w:t>
      </w:r>
      <w:r w:rsidR="006C6D94" w:rsidRPr="00AE582E">
        <w:rPr>
          <w:lang w:val="en-GB"/>
        </w:rPr>
        <w:t>likewise</w:t>
      </w:r>
      <w:r w:rsidR="00D759B4" w:rsidRPr="00AE582E">
        <w:rPr>
          <w:lang w:val="en-GB"/>
        </w:rPr>
        <w:t xml:space="preserve"> notes that UNMIK has not provided any explanation for the lack of </w:t>
      </w:r>
      <w:r w:rsidR="00596D94">
        <w:rPr>
          <w:lang w:val="en-GB"/>
        </w:rPr>
        <w:t>any</w:t>
      </w:r>
      <w:r w:rsidR="001B46A2" w:rsidRPr="00AE582E">
        <w:rPr>
          <w:lang w:val="en-GB"/>
        </w:rPr>
        <w:t xml:space="preserve"> investigative</w:t>
      </w:r>
      <w:r w:rsidR="00E50312" w:rsidRPr="00AE582E">
        <w:rPr>
          <w:lang w:val="en-GB"/>
        </w:rPr>
        <w:t xml:space="preserve"> </w:t>
      </w:r>
      <w:r w:rsidR="00D759B4" w:rsidRPr="00AE582E">
        <w:rPr>
          <w:lang w:val="en-GB"/>
        </w:rPr>
        <w:t>documentation</w:t>
      </w:r>
      <w:r w:rsidR="001068B7" w:rsidRPr="00AE582E">
        <w:rPr>
          <w:lang w:val="en-GB"/>
        </w:rPr>
        <w:t xml:space="preserve"> </w:t>
      </w:r>
      <w:r w:rsidR="00596D94">
        <w:rPr>
          <w:lang w:val="en-GB"/>
        </w:rPr>
        <w:t xml:space="preserve">following the </w:t>
      </w:r>
      <w:r w:rsidR="001068B7" w:rsidRPr="00AE582E">
        <w:rPr>
          <w:lang w:val="en-GB"/>
        </w:rPr>
        <w:t xml:space="preserve">return of </w:t>
      </w:r>
      <w:r w:rsidR="00596D94">
        <w:t xml:space="preserve">Z.D.’s </w:t>
      </w:r>
      <w:r w:rsidR="001068B7" w:rsidRPr="00AE582E">
        <w:rPr>
          <w:lang w:val="en-GB"/>
        </w:rPr>
        <w:t>mortal remains</w:t>
      </w:r>
      <w:r w:rsidR="00D759B4" w:rsidRPr="00AE582E">
        <w:rPr>
          <w:lang w:val="en-GB"/>
        </w:rPr>
        <w:t xml:space="preserve">. </w:t>
      </w:r>
    </w:p>
    <w:p w:rsidR="00D759B4" w:rsidRPr="0080489E" w:rsidRDefault="00D759B4" w:rsidP="00EC64DD">
      <w:pPr>
        <w:tabs>
          <w:tab w:val="left" w:pos="360"/>
        </w:tabs>
        <w:ind w:left="360" w:hanging="360"/>
        <w:jc w:val="both"/>
        <w:rPr>
          <w:lang w:val="en-GB"/>
        </w:rPr>
      </w:pPr>
    </w:p>
    <w:p w:rsidR="00D759B4" w:rsidRPr="0080489E" w:rsidRDefault="00D759B4" w:rsidP="00CA244F">
      <w:pPr>
        <w:numPr>
          <w:ilvl w:val="0"/>
          <w:numId w:val="6"/>
        </w:numPr>
        <w:jc w:val="both"/>
        <w:rPr>
          <w:lang w:val="en-GB"/>
        </w:rPr>
      </w:pPr>
      <w:r w:rsidRPr="0080489E">
        <w:rPr>
          <w:lang w:val="en-GB"/>
        </w:rPr>
        <w:t xml:space="preserve">The Panel has no reason to doubt that UNMIK undertook all efforts in order to obtain the relevant </w:t>
      </w:r>
      <w:r w:rsidR="001B46A2" w:rsidRPr="00596D94">
        <w:rPr>
          <w:lang w:val="en-GB"/>
        </w:rPr>
        <w:t>investigative documentation</w:t>
      </w:r>
      <w:r w:rsidRPr="00596D94">
        <w:rPr>
          <w:lang w:val="en-GB"/>
        </w:rPr>
        <w:t>.</w:t>
      </w:r>
      <w:r w:rsidRPr="0080489E">
        <w:rPr>
          <w:lang w:val="en-GB"/>
        </w:rPr>
        <w:t xml:space="preserve"> However, despite ample time given to UNMIK for that purpose (</w:t>
      </w:r>
      <w:r w:rsidR="00FB1BCE">
        <w:rPr>
          <w:lang w:val="en-GB"/>
        </w:rPr>
        <w:t>19 months</w:t>
      </w:r>
      <w:r w:rsidRPr="0080489E">
        <w:rPr>
          <w:lang w:val="en-GB"/>
        </w:rPr>
        <w:t xml:space="preserve">), neither files, nor a plausible explanation of the reasons for their complete absence, were presented to the Panel. Therefore, the Panel has no other course of action but to proceed with an examination of the merits of this complaint only on the </w:t>
      </w:r>
      <w:r w:rsidRPr="00596D94">
        <w:rPr>
          <w:lang w:val="en-GB"/>
        </w:rPr>
        <w:t xml:space="preserve">basis of documents made available by the complainant and the information provided </w:t>
      </w:r>
      <w:r w:rsidR="00596D94" w:rsidRPr="00596D94">
        <w:rPr>
          <w:lang w:val="en-GB"/>
        </w:rPr>
        <w:t xml:space="preserve">by </w:t>
      </w:r>
      <w:r w:rsidRPr="00596D94">
        <w:rPr>
          <w:lang w:val="en-GB"/>
        </w:rPr>
        <w:t>UNMIK</w:t>
      </w:r>
      <w:r w:rsidR="001B46A2" w:rsidRPr="00596D94">
        <w:rPr>
          <w:lang w:val="en-GB"/>
        </w:rPr>
        <w:t xml:space="preserve"> with regard to the location and identification of the mortal remains of Z.D.</w:t>
      </w:r>
      <w:r w:rsidRPr="00596D94">
        <w:rPr>
          <w:lang w:val="en-GB"/>
        </w:rPr>
        <w:t>, and to</w:t>
      </w:r>
      <w:r w:rsidRPr="0080489E">
        <w:rPr>
          <w:lang w:val="en-GB"/>
        </w:rPr>
        <w:t xml:space="preserve"> draw inferences from this situation (</w:t>
      </w:r>
      <w:r w:rsidR="002D7961" w:rsidRPr="00A5537A">
        <w:t xml:space="preserve">in this sense, see ECtHR, </w:t>
      </w:r>
      <w:r w:rsidR="002D7961" w:rsidRPr="00A5537A">
        <w:rPr>
          <w:i/>
        </w:rPr>
        <w:t>Tsechoyev v. Russia</w:t>
      </w:r>
      <w:r w:rsidR="002D7961" w:rsidRPr="00A5537A">
        <w:t>, no. 39358/05, judgment of</w:t>
      </w:r>
      <w:r w:rsidR="002D7961" w:rsidRPr="00A5537A">
        <w:rPr>
          <w:i/>
        </w:rPr>
        <w:t xml:space="preserve"> </w:t>
      </w:r>
      <w:r w:rsidR="002D7961" w:rsidRPr="00A5537A">
        <w:t>15 March 2011, § 146).</w:t>
      </w:r>
    </w:p>
    <w:p w:rsidR="002E28B8" w:rsidRPr="0080489E" w:rsidRDefault="002E28B8" w:rsidP="00EC64DD">
      <w:pPr>
        <w:tabs>
          <w:tab w:val="left" w:pos="360"/>
        </w:tabs>
        <w:suppressAutoHyphens/>
        <w:autoSpaceDE w:val="0"/>
        <w:ind w:left="360" w:hanging="360"/>
        <w:jc w:val="both"/>
        <w:rPr>
          <w:b/>
          <w:bCs/>
          <w:i/>
          <w:lang w:val="en-GB"/>
        </w:rPr>
      </w:pPr>
    </w:p>
    <w:p w:rsidR="00831AA2" w:rsidRPr="0080489E" w:rsidRDefault="00831AA2"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General principles concerning the obligation to conduct an effective investigation under Article 2</w:t>
      </w:r>
    </w:p>
    <w:p w:rsidR="00FE4F38" w:rsidRPr="0080489E" w:rsidRDefault="00FE4F38" w:rsidP="00EC64DD">
      <w:pPr>
        <w:tabs>
          <w:tab w:val="left" w:pos="360"/>
        </w:tabs>
        <w:ind w:left="360" w:hanging="360"/>
        <w:rPr>
          <w:lang w:val="en-GB"/>
        </w:rPr>
      </w:pPr>
      <w:bookmarkStart w:id="11" w:name="_Ref342296803"/>
    </w:p>
    <w:p w:rsidR="002D7961" w:rsidRPr="00A5537A" w:rsidRDefault="005200EF" w:rsidP="002D7961">
      <w:pPr>
        <w:numPr>
          <w:ilvl w:val="0"/>
          <w:numId w:val="6"/>
        </w:numPr>
        <w:suppressAutoHyphens/>
        <w:autoSpaceDE w:val="0"/>
        <w:jc w:val="both"/>
        <w:rPr>
          <w:lang w:val="en-GB"/>
        </w:rPr>
      </w:pPr>
      <w:bookmarkStart w:id="12" w:name="_Ref347993393"/>
      <w:r w:rsidRPr="002D7961">
        <w:rPr>
          <w:lang w:val="en-GB"/>
        </w:rPr>
        <w:t>First, t</w:t>
      </w:r>
      <w:r w:rsidR="000A6899" w:rsidRPr="002D7961">
        <w:rPr>
          <w:lang w:val="en-GB"/>
        </w:rPr>
        <w:t>he Panel considers</w:t>
      </w:r>
      <w:r w:rsidRPr="002D7961">
        <w:rPr>
          <w:lang w:val="en-GB"/>
        </w:rPr>
        <w:t xml:space="preserve"> </w:t>
      </w:r>
      <w:r w:rsidR="000A6899" w:rsidRPr="002D7961">
        <w:rPr>
          <w:lang w:val="en-GB"/>
        </w:rPr>
        <w:t xml:space="preserve">that the lack of any </w:t>
      </w:r>
      <w:r w:rsidR="000A6899" w:rsidRPr="00596D94">
        <w:rPr>
          <w:lang w:val="en-GB"/>
        </w:rPr>
        <w:t>investigative files</w:t>
      </w:r>
      <w:r w:rsidR="00DD3416" w:rsidRPr="00596D94">
        <w:rPr>
          <w:lang w:val="en-GB"/>
        </w:rPr>
        <w:t xml:space="preserve"> relating to those who may have been responsible for the </w:t>
      </w:r>
      <w:r w:rsidR="009D3871" w:rsidRPr="00596D94">
        <w:rPr>
          <w:lang w:val="en-GB"/>
        </w:rPr>
        <w:t>killing</w:t>
      </w:r>
      <w:r w:rsidR="00DD3416" w:rsidRPr="00596D94">
        <w:rPr>
          <w:lang w:val="en-GB"/>
        </w:rPr>
        <w:t xml:space="preserve"> of Z.D.</w:t>
      </w:r>
      <w:r w:rsidR="000A6899" w:rsidRPr="00596D94">
        <w:rPr>
          <w:lang w:val="en-GB"/>
        </w:rPr>
        <w:t xml:space="preserve"> </w:t>
      </w:r>
      <w:bookmarkEnd w:id="11"/>
      <w:bookmarkEnd w:id="12"/>
      <w:r w:rsidR="002D7961" w:rsidRPr="00596D94">
        <w:rPr>
          <w:lang w:val="en-GB"/>
        </w:rPr>
        <w:t>raises</w:t>
      </w:r>
      <w:r w:rsidR="002D7961" w:rsidRPr="00A5537A">
        <w:rPr>
          <w:lang w:val="en-GB"/>
        </w:rPr>
        <w:t xml:space="preserve"> issues of the burden of proof. In this regard, the Panel refers to the approach of the </w:t>
      </w:r>
      <w:r w:rsidR="002D7961" w:rsidRPr="00A5537A">
        <w:rPr>
          <w:color w:val="000000"/>
        </w:rPr>
        <w:t>European Court on Human Rights as well as of the United Nations Human Rights Committee (HRC) on the matter</w:t>
      </w:r>
      <w:r w:rsidR="002D7961" w:rsidRPr="00A5537A">
        <w:rPr>
          <w:lang w:val="en-GB"/>
        </w:rPr>
        <w:t>. The general rule is that it is for the party who asserts a proposition of fact to prove it, but that this is not a rigid rule.</w:t>
      </w:r>
    </w:p>
    <w:p w:rsidR="000A6899" w:rsidRPr="002D7961" w:rsidRDefault="000A6899" w:rsidP="002D7961">
      <w:pPr>
        <w:tabs>
          <w:tab w:val="left" w:pos="360"/>
        </w:tabs>
        <w:suppressAutoHyphens/>
        <w:autoSpaceDE w:val="0"/>
        <w:ind w:left="360"/>
        <w:jc w:val="both"/>
        <w:rPr>
          <w:lang w:val="en-GB"/>
        </w:rPr>
      </w:pPr>
    </w:p>
    <w:p w:rsidR="00696442" w:rsidRPr="0080489E" w:rsidRDefault="002D7961" w:rsidP="00CA244F">
      <w:pPr>
        <w:numPr>
          <w:ilvl w:val="0"/>
          <w:numId w:val="6"/>
        </w:numPr>
        <w:suppressAutoHyphens/>
        <w:autoSpaceDE w:val="0"/>
        <w:jc w:val="both"/>
        <w:rPr>
          <w:b/>
          <w:color w:val="0000CC"/>
          <w:lang w:val="en-GB"/>
        </w:rPr>
      </w:pPr>
      <w:bookmarkStart w:id="13" w:name="_Ref342296805"/>
      <w:r w:rsidRPr="00A5537A">
        <w:rPr>
          <w:lang w:val="en-GB"/>
        </w:rPr>
        <w:t xml:space="preserve">Following this general rule, at the admissibility stage an applicant must present facts, which are supportive of the allegations of the State’s responsibility, that is, to establish a </w:t>
      </w:r>
      <w:r w:rsidRPr="00A5537A">
        <w:rPr>
          <w:i/>
          <w:lang w:val="en-GB"/>
        </w:rPr>
        <w:t>prima facie</w:t>
      </w:r>
      <w:r w:rsidRPr="00A5537A">
        <w:rPr>
          <w:lang w:val="en-GB"/>
        </w:rPr>
        <w:t xml:space="preserve"> case against the authorities (see, </w:t>
      </w:r>
      <w:r w:rsidRPr="00A5537A">
        <w:rPr>
          <w:i/>
          <w:lang w:val="en-GB"/>
        </w:rPr>
        <w:t>mutatis mutandis</w:t>
      </w:r>
      <w:r w:rsidRPr="00A5537A">
        <w:rPr>
          <w:lang w:val="en-GB"/>
        </w:rPr>
        <w:t xml:space="preserve">, ECtHR, </w:t>
      </w:r>
      <w:r w:rsidRPr="00A5537A">
        <w:rPr>
          <w:i/>
          <w:iCs/>
        </w:rPr>
        <w:t>Artico v. Italy</w:t>
      </w:r>
      <w:r w:rsidRPr="00A5537A">
        <w:t xml:space="preserve">, no. 6694/74, judgment of 13 May 1980, §§ 29-30, Series A no. 37; ECtHR, </w:t>
      </w:r>
      <w:r w:rsidRPr="00A5537A">
        <w:rPr>
          <w:i/>
        </w:rPr>
        <w:t>Toğcu v. Turkey</w:t>
      </w:r>
      <w:r w:rsidRPr="00A5537A">
        <w:t xml:space="preserve">, no. 27601/95, judgment of 31 May 2005, § 95). However, the European Court further holds that </w:t>
      </w:r>
      <w:r w:rsidRPr="00A5537A">
        <w:rPr>
          <w:lang w:val="en-GB"/>
        </w:rPr>
        <w:t xml:space="preserve">“... </w:t>
      </w:r>
      <w:r w:rsidRPr="00A5537A">
        <w:t xml:space="preserve">where the events in issue lie wholly, or in large part, within the exclusive knowledge of the authorities … The burden of proof may then be </w:t>
      </w:r>
      <w:r w:rsidRPr="00C91DB9">
        <w:t>regarded as resting on the authorities to provide a satisfactory and convincing explanation” (</w:t>
      </w:r>
      <w:r w:rsidRPr="00C91DB9">
        <w:rPr>
          <w:lang w:val="en-GB"/>
        </w:rPr>
        <w:t xml:space="preserve">see ECtHR [GC], </w:t>
      </w:r>
      <w:r w:rsidRPr="00C91DB9">
        <w:rPr>
          <w:i/>
          <w:iCs/>
        </w:rPr>
        <w:t>Varnava and Others v Turkey</w:t>
      </w:r>
      <w:r w:rsidRPr="00C91DB9">
        <w:rPr>
          <w:iCs/>
        </w:rPr>
        <w:t>,</w:t>
      </w:r>
      <w:r w:rsidRPr="00C91DB9">
        <w:rPr>
          <w:i/>
          <w:iCs/>
        </w:rPr>
        <w:t xml:space="preserve"> </w:t>
      </w:r>
      <w:r w:rsidRPr="00C91DB9">
        <w:t xml:space="preserve">cited above in § </w:t>
      </w:r>
      <w:fldSimple w:instr=" REF _Ref346123885 \r \h  \* MERGEFORMAT ">
        <w:r w:rsidR="00FC237F">
          <w:t>38</w:t>
        </w:r>
      </w:fldSimple>
      <w:r w:rsidRPr="00C91DB9">
        <w:t>, at §§ 183-184).</w:t>
      </w:r>
      <w:bookmarkEnd w:id="13"/>
    </w:p>
    <w:p w:rsidR="0012508E" w:rsidRPr="0080489E" w:rsidRDefault="0012508E" w:rsidP="00EC64DD">
      <w:pPr>
        <w:tabs>
          <w:tab w:val="left" w:pos="360"/>
        </w:tabs>
        <w:suppressAutoHyphens/>
        <w:autoSpaceDE w:val="0"/>
        <w:ind w:left="360" w:hanging="360"/>
        <w:jc w:val="both"/>
        <w:rPr>
          <w:b/>
          <w:color w:val="0000CC"/>
          <w:lang w:val="en-GB"/>
        </w:rPr>
      </w:pPr>
    </w:p>
    <w:p w:rsidR="00F96434" w:rsidRPr="0080489E" w:rsidRDefault="002D7961" w:rsidP="00CA244F">
      <w:pPr>
        <w:numPr>
          <w:ilvl w:val="0"/>
          <w:numId w:val="6"/>
        </w:numPr>
        <w:suppressAutoHyphens/>
        <w:autoSpaceDE w:val="0"/>
        <w:jc w:val="both"/>
        <w:rPr>
          <w:lang w:val="en-GB"/>
        </w:rPr>
      </w:pPr>
      <w:r w:rsidRPr="00C91DB9">
        <w:rPr>
          <w:lang w:val="en-GB"/>
        </w:rPr>
        <w:t xml:space="preserve">The European Court also states that “... </w:t>
      </w:r>
      <w:r w:rsidRPr="00C91DB9">
        <w:t>it is for the Government either to argue conclusively why the documents in question cannot serve to corroborate the allegations made by the applicants</w:t>
      </w:r>
      <w:r w:rsidRPr="00A5537A">
        <w:t xml:space="preserve">, or to provide a satisfactory and convincing explanation of how the events in question occurred, failing which an issue under Article 2 and/or Article 3 of the Convention will arise” (see ECtHR, </w:t>
      </w:r>
      <w:r w:rsidRPr="00A5537A">
        <w:rPr>
          <w:i/>
          <w:iCs/>
        </w:rPr>
        <w:t>Akkum and Others v. Turkey</w:t>
      </w:r>
      <w:r w:rsidRPr="00A5537A">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w:t>
      </w:r>
      <w:r w:rsidRPr="00A5537A">
        <w:rPr>
          <w:lang w:val="en-GB"/>
        </w:rPr>
        <w:t xml:space="preserve">see ECtHR, </w:t>
      </w:r>
      <w:r w:rsidRPr="00A5537A">
        <w:rPr>
          <w:i/>
          <w:iCs/>
        </w:rPr>
        <w:t>Varnava and Others v Turkey</w:t>
      </w:r>
      <w:r>
        <w:rPr>
          <w:iCs/>
        </w:rPr>
        <w:t xml:space="preserve"> [GC],</w:t>
      </w:r>
      <w:r w:rsidRPr="00A5537A">
        <w:rPr>
          <w:i/>
          <w:iCs/>
        </w:rPr>
        <w:t xml:space="preserve"> </w:t>
      </w:r>
      <w:r w:rsidRPr="00A5537A">
        <w:t xml:space="preserve">cited </w:t>
      </w:r>
      <w:r w:rsidR="007E7938" w:rsidRPr="00A5537A">
        <w:rPr>
          <w:color w:val="000000"/>
        </w:rPr>
        <w:t>§</w:t>
      </w:r>
      <w:r w:rsidR="007E7938">
        <w:rPr>
          <w:color w:val="000000"/>
        </w:rPr>
        <w:t xml:space="preserve"> 38 </w:t>
      </w:r>
      <w:r w:rsidRPr="00A5537A">
        <w:t>above, at § 184;</w:t>
      </w:r>
      <w:r w:rsidRPr="00A5537A">
        <w:rPr>
          <w:lang w:val="en-GB"/>
        </w:rPr>
        <w:t xml:space="preserve"> see also</w:t>
      </w:r>
      <w:r w:rsidRPr="00A5537A">
        <w:t>, HRC,</w:t>
      </w:r>
      <w:r w:rsidRPr="00A5537A">
        <w:rPr>
          <w:i/>
        </w:rPr>
        <w:t xml:space="preserve"> Benaniza v </w:t>
      </w:r>
      <w:r w:rsidRPr="00A5537A">
        <w:rPr>
          <w:i/>
          <w:lang w:val="en-GB"/>
        </w:rPr>
        <w:t>Algeria,</w:t>
      </w:r>
      <w:r w:rsidRPr="00A5537A">
        <w:rPr>
          <w:lang w:val="en-GB"/>
        </w:rPr>
        <w:t xml:space="preserve"> Views</w:t>
      </w:r>
      <w:r w:rsidRPr="00A5537A">
        <w:t xml:space="preserve"> of 26 July 2010, § 9.4</w:t>
      </w:r>
      <w:bookmarkStart w:id="14" w:name="_GoBack"/>
      <w:bookmarkEnd w:id="14"/>
      <w:r w:rsidRPr="00A5537A">
        <w:t>, CCPR/C/99/D/1588/2007; HRC,</w:t>
      </w:r>
      <w:r w:rsidRPr="00A5537A">
        <w:rPr>
          <w:i/>
        </w:rPr>
        <w:t xml:space="preserve"> Bashasha</w:t>
      </w:r>
      <w:r w:rsidRPr="00A5537A">
        <w:rPr>
          <w:i/>
          <w:color w:val="000000"/>
        </w:rPr>
        <w:t xml:space="preserve"> v. Libyan Arab Jamahiriya</w:t>
      </w:r>
      <w:r w:rsidRPr="00A5537A">
        <w:rPr>
          <w:color w:val="000000"/>
        </w:rPr>
        <w:t>, Views of 20 October 2010, § 7.2, CCPR/C/100/D/1776/2008).</w:t>
      </w:r>
    </w:p>
    <w:p w:rsidR="003261AD" w:rsidRPr="0080489E" w:rsidRDefault="003261AD" w:rsidP="00EC64DD">
      <w:pPr>
        <w:tabs>
          <w:tab w:val="left" w:pos="360"/>
        </w:tabs>
        <w:suppressAutoHyphens/>
        <w:autoSpaceDE w:val="0"/>
        <w:ind w:left="360" w:hanging="360"/>
        <w:jc w:val="both"/>
        <w:rPr>
          <w:lang w:val="en-GB"/>
        </w:rPr>
      </w:pPr>
    </w:p>
    <w:p w:rsidR="0022364D" w:rsidRPr="0080489E" w:rsidRDefault="002B55B1" w:rsidP="00CA244F">
      <w:pPr>
        <w:numPr>
          <w:ilvl w:val="0"/>
          <w:numId w:val="6"/>
        </w:numPr>
        <w:suppressAutoHyphens/>
        <w:autoSpaceDE w:val="0"/>
        <w:jc w:val="both"/>
        <w:rPr>
          <w:lang w:val="en-GB"/>
        </w:rPr>
      </w:pPr>
      <w:r w:rsidRPr="00A5537A">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A5537A">
        <w:rPr>
          <w:color w:val="000000"/>
          <w:lang w:val="en-GB"/>
        </w:rPr>
        <w:t>strong</w:t>
      </w:r>
      <w:r w:rsidRPr="00A5537A">
        <w:rPr>
          <w:lang w:val="en-GB"/>
        </w:rPr>
        <w:t xml:space="preserve"> inferences” may be drawn from lack of documentation</w:t>
      </w:r>
      <w:r w:rsidRPr="00A5537A">
        <w:t xml:space="preserve"> </w:t>
      </w:r>
      <w:r w:rsidRPr="00A5537A">
        <w:rPr>
          <w:lang w:val="en-GB"/>
        </w:rPr>
        <w:t>is applicable.</w:t>
      </w:r>
    </w:p>
    <w:p w:rsidR="00696442" w:rsidRPr="0080489E" w:rsidRDefault="00696442" w:rsidP="00EC64DD">
      <w:pPr>
        <w:tabs>
          <w:tab w:val="left" w:pos="360"/>
        </w:tabs>
        <w:suppressAutoHyphens/>
        <w:autoSpaceDE w:val="0"/>
        <w:ind w:left="360" w:hanging="360"/>
        <w:jc w:val="both"/>
        <w:rPr>
          <w:lang w:val="en-GB"/>
        </w:rPr>
      </w:pPr>
    </w:p>
    <w:p w:rsidR="0055213A" w:rsidRPr="0080489E" w:rsidRDefault="002B55B1" w:rsidP="00CA244F">
      <w:pPr>
        <w:numPr>
          <w:ilvl w:val="0"/>
          <w:numId w:val="6"/>
        </w:numPr>
        <w:suppressAutoHyphens/>
        <w:autoSpaceDE w:val="0"/>
        <w:jc w:val="both"/>
        <w:rPr>
          <w:i/>
          <w:color w:val="000000"/>
          <w:lang w:val="en-GB"/>
        </w:rPr>
      </w:pPr>
      <w:bookmarkStart w:id="15" w:name="_Ref348512105"/>
      <w:r w:rsidRPr="00A5537A">
        <w:rPr>
          <w:color w:val="000000"/>
        </w:rPr>
        <w:t xml:space="preserve">Second, the Panel notes that the positive obligation to investigate disappearances is widely accepted in international human rights law since at least the case of the Inter-American Court of Human Rights (IACtHR) </w:t>
      </w:r>
      <w:r w:rsidRPr="00A5537A">
        <w:rPr>
          <w:i/>
          <w:color w:val="000000"/>
        </w:rPr>
        <w:t xml:space="preserve">Velásquez-Rodríguez </w:t>
      </w:r>
      <w:r w:rsidRPr="00A5537A">
        <w:rPr>
          <w:color w:val="000000"/>
        </w:rPr>
        <w:t xml:space="preserve">(see IACtHR, </w:t>
      </w:r>
      <w:r w:rsidRPr="00A5537A">
        <w:rPr>
          <w:i/>
          <w:color w:val="000000"/>
        </w:rPr>
        <w:t>Velásquez-Rodríguez v. Honduras</w:t>
      </w:r>
      <w:r w:rsidRPr="00A5537A">
        <w:rPr>
          <w:color w:val="000000"/>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Pr="00A5537A">
        <w:rPr>
          <w:lang w:val="en-GB"/>
        </w:rPr>
        <w:t>effective</w:t>
      </w:r>
      <w:r w:rsidRPr="00A5537A">
        <w:rPr>
          <w:color w:val="000000"/>
        </w:rPr>
        <w:t xml:space="preserve"> remedy) of the ICCPR</w:t>
      </w:r>
      <w:r w:rsidRPr="00A5537A">
        <w:rPr>
          <w:lang w:val="en-GB"/>
        </w:rPr>
        <w:t xml:space="preserve"> </w:t>
      </w:r>
      <w:r w:rsidRPr="00A5537A">
        <w:rPr>
          <w:color w:val="000000"/>
        </w:rPr>
        <w:t xml:space="preserve">(see HRC, General Comment No. 6, 30 April 1982, § 4; HRC, General Comment No. 31, 26 May 2004, §§ 8 and 18, CCPR/C/21/Rev.1/Add. 13; see also, among others, HRC, </w:t>
      </w:r>
      <w:r w:rsidRPr="00A5537A">
        <w:rPr>
          <w:i/>
          <w:color w:val="000000"/>
        </w:rPr>
        <w:t>Mohamed El Awani, v. Libyan Arab Jamahiriya</w:t>
      </w:r>
      <w:r w:rsidRPr="00A5537A">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5"/>
      <w:r w:rsidR="0055213A" w:rsidRPr="0080489E">
        <w:rPr>
          <w:color w:val="000000"/>
          <w:lang w:val="en-GB"/>
        </w:rPr>
        <w:t xml:space="preserve">  </w:t>
      </w:r>
    </w:p>
    <w:p w:rsidR="0055213A" w:rsidRPr="0080489E" w:rsidRDefault="0055213A" w:rsidP="00EC64DD">
      <w:pPr>
        <w:pStyle w:val="ListParagraph"/>
        <w:tabs>
          <w:tab w:val="left" w:pos="360"/>
        </w:tabs>
        <w:ind w:left="360" w:hanging="360"/>
        <w:jc w:val="both"/>
        <w:rPr>
          <w:color w:val="000000"/>
          <w:lang w:val="en-GB" w:eastAsia="en-US"/>
        </w:rPr>
      </w:pPr>
    </w:p>
    <w:p w:rsidR="0055213A" w:rsidRPr="0080489E" w:rsidRDefault="002B55B1" w:rsidP="00CA244F">
      <w:pPr>
        <w:numPr>
          <w:ilvl w:val="0"/>
          <w:numId w:val="6"/>
        </w:numPr>
        <w:suppressAutoHyphens/>
        <w:autoSpaceDE w:val="0"/>
        <w:jc w:val="both"/>
        <w:rPr>
          <w:color w:val="000000"/>
          <w:lang w:val="en-GB"/>
        </w:rPr>
      </w:pPr>
      <w:bookmarkStart w:id="16" w:name="_Ref347561805"/>
      <w:r w:rsidRPr="00A5537A">
        <w:rPr>
          <w:color w:val="000000"/>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w:t>
      </w:r>
      <w:r w:rsidRPr="00A5537A">
        <w:rPr>
          <w:lang w:val="en-GB"/>
        </w:rPr>
        <w:t>under</w:t>
      </w:r>
      <w:r w:rsidRPr="00A5537A">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A5537A">
        <w:rPr>
          <w:i/>
          <w:color w:val="000000"/>
        </w:rPr>
        <w:t>mutatis mutandis</w:t>
      </w:r>
      <w:r w:rsidRPr="00A5537A">
        <w:rPr>
          <w:color w:val="000000"/>
        </w:rPr>
        <w:t xml:space="preserve">, ECtHR, </w:t>
      </w:r>
      <w:r w:rsidRPr="00A5537A">
        <w:rPr>
          <w:i/>
          <w:color w:val="000000"/>
        </w:rPr>
        <w:t>McCann and Others v. the United Kingdom</w:t>
      </w:r>
      <w:r w:rsidRPr="00A5537A">
        <w:rPr>
          <w:color w:val="000000"/>
        </w:rPr>
        <w:t xml:space="preserve">, judgment of 27 September 1995, § 161, Series A no. 324; and ECtHR, </w:t>
      </w:r>
      <w:r w:rsidRPr="00A5537A">
        <w:rPr>
          <w:i/>
          <w:color w:val="000000"/>
        </w:rPr>
        <w:t>Kaya v. Turkey</w:t>
      </w:r>
      <w:r w:rsidRPr="00A5537A">
        <w:rPr>
          <w:color w:val="000000"/>
        </w:rPr>
        <w:t xml:space="preserve">, judgment of 19 February 1998, § 105, Reports 1998-I; see also ECtHR, </w:t>
      </w:r>
      <w:r w:rsidRPr="00A5537A">
        <w:rPr>
          <w:i/>
          <w:color w:val="000000"/>
        </w:rPr>
        <w:t>Jasinskis v. Latvia</w:t>
      </w:r>
      <w:r w:rsidRPr="00A5537A">
        <w:rPr>
          <w:color w:val="000000"/>
        </w:rPr>
        <w:t xml:space="preserve">, no. 45744/08, judgment of 21 December 2010, § 71). The duty to conduct such an investigation arises in all cases of killing and other suspicious death, whether the perpetrators were private persons or State agents or are unknown (see ECtHR, </w:t>
      </w:r>
      <w:r w:rsidRPr="00A5537A">
        <w:rPr>
          <w:i/>
          <w:color w:val="000000"/>
        </w:rPr>
        <w:t>Kolevi v. Bulgaria</w:t>
      </w:r>
      <w:r w:rsidRPr="00A5537A">
        <w:rPr>
          <w:color w:val="000000"/>
        </w:rPr>
        <w:t>, no. 1108/02, judgment of 5 November 2009, § 191).</w:t>
      </w:r>
      <w:bookmarkEnd w:id="16"/>
    </w:p>
    <w:p w:rsidR="00005EDC" w:rsidRPr="0080489E" w:rsidRDefault="00005EDC" w:rsidP="00EC64DD">
      <w:pPr>
        <w:pStyle w:val="ListParagraph"/>
        <w:tabs>
          <w:tab w:val="left" w:pos="360"/>
        </w:tabs>
        <w:suppressAutoHyphens w:val="0"/>
        <w:ind w:left="360" w:hanging="360"/>
        <w:contextualSpacing/>
        <w:jc w:val="both"/>
        <w:rPr>
          <w:color w:val="000000"/>
          <w:lang w:val="en-GB" w:eastAsia="en-US"/>
        </w:rPr>
      </w:pPr>
    </w:p>
    <w:p w:rsidR="0055213A" w:rsidRPr="0080489E" w:rsidRDefault="002B55B1" w:rsidP="00CA244F">
      <w:pPr>
        <w:numPr>
          <w:ilvl w:val="0"/>
          <w:numId w:val="6"/>
        </w:numPr>
        <w:suppressAutoHyphens/>
        <w:autoSpaceDE w:val="0"/>
        <w:jc w:val="both"/>
        <w:rPr>
          <w:color w:val="000000"/>
          <w:lang w:val="en-GB"/>
        </w:rPr>
      </w:pPr>
      <w:r w:rsidRPr="00A5537A">
        <w:rPr>
          <w:color w:val="000000"/>
        </w:rPr>
        <w:t xml:space="preserve">The European Court has also stated that the procedural obligation to provide some form of effective </w:t>
      </w:r>
      <w:r w:rsidRPr="00A5537A">
        <w:rPr>
          <w:lang w:val="en-GB"/>
        </w:rPr>
        <w:t>official</w:t>
      </w:r>
      <w:r w:rsidRPr="00A5537A">
        <w:rPr>
          <w:color w:val="000000"/>
        </w:rPr>
        <w:t xml:space="preserve"> investigation exists also when an individual has gone missing in life-threatening circumstances and is not confined to cases where it is apparent that the disappearance was caused by an agent of the State (see ECtHR [GC], </w:t>
      </w:r>
      <w:r w:rsidRPr="00A5537A">
        <w:rPr>
          <w:i/>
          <w:color w:val="000000"/>
        </w:rPr>
        <w:t>Varnava and Others v. Turkey</w:t>
      </w:r>
      <w:r w:rsidRPr="00A5537A">
        <w:rPr>
          <w:color w:val="000000"/>
        </w:rPr>
        <w:t>,</w:t>
      </w:r>
      <w:r w:rsidRPr="00A5537A">
        <w:t xml:space="preserve"> </w:t>
      </w:r>
      <w:r w:rsidRPr="00A5537A">
        <w:rPr>
          <w:color w:val="000000"/>
        </w:rPr>
        <w:t xml:space="preserve">cited in § </w:t>
      </w:r>
      <w:fldSimple w:instr=" REF _Ref346123885 \r \h  \* MERGEFORMAT ">
        <w:r w:rsidR="00FC237F" w:rsidRPr="00FC237F">
          <w:rPr>
            <w:color w:val="000000"/>
          </w:rPr>
          <w:t>38</w:t>
        </w:r>
      </w:fldSimple>
      <w:r w:rsidRPr="00A5537A">
        <w:rPr>
          <w:color w:val="000000"/>
        </w:rPr>
        <w:t xml:space="preserve"> above, at § 136).</w:t>
      </w:r>
    </w:p>
    <w:p w:rsidR="0055213A" w:rsidRPr="0080489E" w:rsidRDefault="0055213A" w:rsidP="00EC64DD">
      <w:pPr>
        <w:tabs>
          <w:tab w:val="left" w:pos="360"/>
        </w:tabs>
        <w:ind w:left="360" w:hanging="360"/>
        <w:rPr>
          <w:color w:val="000000"/>
          <w:lang w:val="en-GB"/>
        </w:rPr>
      </w:pPr>
    </w:p>
    <w:p w:rsidR="0055213A" w:rsidRPr="0080489E" w:rsidRDefault="002B55B1" w:rsidP="00CA244F">
      <w:pPr>
        <w:numPr>
          <w:ilvl w:val="0"/>
          <w:numId w:val="6"/>
        </w:numPr>
        <w:suppressAutoHyphens/>
        <w:autoSpaceDE w:val="0"/>
        <w:jc w:val="both"/>
        <w:rPr>
          <w:color w:val="000000"/>
          <w:lang w:val="en-GB"/>
        </w:rPr>
      </w:pPr>
      <w:bookmarkStart w:id="17" w:name="_Ref346723791"/>
      <w:r w:rsidRPr="00A5537A">
        <w:rPr>
          <w:color w:val="000000"/>
        </w:rPr>
        <w:t xml:space="preserve">The authorities must act of their own motion once the matter has come to their attention, and they cannot leave it to the initiative of the next-of-kin either to lodge a formal </w:t>
      </w:r>
      <w:r w:rsidRPr="00A5537A">
        <w:rPr>
          <w:lang w:val="en-GB"/>
        </w:rPr>
        <w:t>complaint</w:t>
      </w:r>
      <w:r w:rsidRPr="00A5537A">
        <w:rPr>
          <w:color w:val="000000"/>
        </w:rPr>
        <w:t xml:space="preserve"> or to take responsibility for the conduct of any investigative procedure (see ECtHR, </w:t>
      </w:r>
      <w:r w:rsidRPr="00A5537A">
        <w:rPr>
          <w:i/>
          <w:color w:val="000000"/>
        </w:rPr>
        <w:t>Ahmet Özkan and Others v. Turkey</w:t>
      </w:r>
      <w:r w:rsidRPr="00A5537A">
        <w:rPr>
          <w:color w:val="000000"/>
        </w:rPr>
        <w:t xml:space="preserve">, no. 21689/93, judgment of 6 April 2004, § 310; see also ECtHR, </w:t>
      </w:r>
      <w:r w:rsidRPr="00A5537A">
        <w:rPr>
          <w:i/>
          <w:color w:val="000000"/>
        </w:rPr>
        <w:t>Isayeva v. Russia</w:t>
      </w:r>
      <w:r w:rsidRPr="00A5537A">
        <w:rPr>
          <w:color w:val="000000"/>
        </w:rPr>
        <w:t>, no. 57950/00, judgment of 24 February 2005, § 210).</w:t>
      </w:r>
      <w:bookmarkEnd w:id="17"/>
      <w:r w:rsidR="0055213A" w:rsidRPr="0080489E">
        <w:rPr>
          <w:color w:val="000000"/>
          <w:lang w:val="en-GB"/>
        </w:rPr>
        <w:t xml:space="preserve"> </w:t>
      </w:r>
    </w:p>
    <w:p w:rsidR="00EE4D62" w:rsidRPr="0080489E" w:rsidRDefault="00EE4D62" w:rsidP="00EC64DD">
      <w:pPr>
        <w:tabs>
          <w:tab w:val="left" w:pos="360"/>
        </w:tabs>
        <w:suppressAutoHyphens/>
        <w:autoSpaceDE w:val="0"/>
        <w:ind w:left="360" w:hanging="360"/>
        <w:jc w:val="both"/>
        <w:rPr>
          <w:lang w:val="en-GB"/>
        </w:rPr>
      </w:pPr>
    </w:p>
    <w:p w:rsidR="0055213A" w:rsidRPr="0080489E" w:rsidRDefault="002B55B1" w:rsidP="00CA244F">
      <w:pPr>
        <w:numPr>
          <w:ilvl w:val="0"/>
          <w:numId w:val="6"/>
        </w:numPr>
        <w:suppressAutoHyphens/>
        <w:autoSpaceDE w:val="0"/>
        <w:jc w:val="both"/>
        <w:rPr>
          <w:color w:val="000000"/>
          <w:lang w:val="en-GB"/>
        </w:rPr>
      </w:pPr>
      <w:bookmarkStart w:id="18" w:name="_Ref346724174"/>
      <w:r w:rsidRPr="00A5537A">
        <w:rPr>
          <w:color w:val="000000"/>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537A">
        <w:rPr>
          <w:i/>
          <w:color w:val="000000"/>
        </w:rPr>
        <w:t>, Varnava and Others v. Turkey</w:t>
      </w:r>
      <w:r w:rsidRPr="00A5537A">
        <w:rPr>
          <w:color w:val="000000"/>
        </w:rPr>
        <w:t xml:space="preserve">, cited in § </w:t>
      </w:r>
      <w:fldSimple w:instr=" REF _Ref346123885 \r \h  \* MERGEFORMAT ">
        <w:r w:rsidR="00FC237F" w:rsidRPr="00FC237F">
          <w:rPr>
            <w:color w:val="000000"/>
          </w:rPr>
          <w:t>38</w:t>
        </w:r>
      </w:fldSimple>
      <w:r w:rsidRPr="00A5537A">
        <w:rPr>
          <w:color w:val="000000"/>
        </w:rPr>
        <w:t xml:space="preserve"> above, at § 191; see also ECtHR, </w:t>
      </w:r>
      <w:r w:rsidRPr="00A5537A">
        <w:rPr>
          <w:i/>
          <w:color w:val="000000"/>
        </w:rPr>
        <w:t>Palić v. Bosnia and Herzegovina</w:t>
      </w:r>
      <w:r w:rsidRPr="00A5537A">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537A">
        <w:rPr>
          <w:i/>
          <w:color w:val="000000"/>
        </w:rPr>
        <w:t>Ahmet Özkan and Others v. Turkey</w:t>
      </w:r>
      <w:r w:rsidRPr="00A5537A">
        <w:rPr>
          <w:color w:val="000000"/>
        </w:rPr>
        <w:t xml:space="preserve">, cited in § </w:t>
      </w:r>
      <w:fldSimple w:instr=" REF _Ref346723791 \r \h  \* MERGEFORMAT ">
        <w:r w:rsidR="00FC237F" w:rsidRPr="00FC237F">
          <w:rPr>
            <w:color w:val="000000"/>
          </w:rPr>
          <w:t>55</w:t>
        </w:r>
      </w:fldSimple>
      <w:r w:rsidRPr="00A5537A">
        <w:rPr>
          <w:color w:val="000000"/>
        </w:rPr>
        <w:t xml:space="preserve"> above, at § 312; and</w:t>
      </w:r>
      <w:r w:rsidRPr="00A5537A">
        <w:rPr>
          <w:i/>
          <w:color w:val="000000"/>
        </w:rPr>
        <w:t xml:space="preserve"> Isayeva v. Russia</w:t>
      </w:r>
      <w:r w:rsidRPr="00A5537A">
        <w:rPr>
          <w:color w:val="000000"/>
        </w:rPr>
        <w:t xml:space="preserve">, cited in § </w:t>
      </w:r>
      <w:fldSimple w:instr=" REF _Ref346723791 \r \h  \* MERGEFORMAT ">
        <w:r w:rsidR="00FC237F" w:rsidRPr="00FC237F">
          <w:rPr>
            <w:color w:val="000000"/>
          </w:rPr>
          <w:t>55</w:t>
        </w:r>
      </w:fldSimple>
      <w:r w:rsidRPr="00A5537A">
        <w:rPr>
          <w:color w:val="000000"/>
        </w:rPr>
        <w:t xml:space="preserve"> above, at § 212).</w:t>
      </w:r>
      <w:bookmarkEnd w:id="18"/>
      <w:r w:rsidR="0055213A" w:rsidRPr="0080489E">
        <w:rPr>
          <w:color w:val="000000"/>
          <w:lang w:val="en-GB"/>
        </w:rPr>
        <w:t xml:space="preserve"> </w:t>
      </w:r>
    </w:p>
    <w:p w:rsidR="00EE4D62" w:rsidRPr="0080489E" w:rsidRDefault="00EE4D62" w:rsidP="00EC64DD">
      <w:pPr>
        <w:tabs>
          <w:tab w:val="left" w:pos="360"/>
        </w:tabs>
        <w:suppressAutoHyphens/>
        <w:autoSpaceDE w:val="0"/>
        <w:ind w:left="360" w:hanging="360"/>
        <w:jc w:val="both"/>
        <w:rPr>
          <w:lang w:val="en-GB"/>
        </w:rPr>
      </w:pPr>
    </w:p>
    <w:p w:rsidR="00EE4D62" w:rsidRPr="0080489E" w:rsidRDefault="002B55B1" w:rsidP="00CA244F">
      <w:pPr>
        <w:numPr>
          <w:ilvl w:val="0"/>
          <w:numId w:val="6"/>
        </w:numPr>
        <w:suppressAutoHyphens/>
        <w:autoSpaceDE w:val="0"/>
        <w:jc w:val="both"/>
        <w:rPr>
          <w:lang w:val="en-GB"/>
        </w:rPr>
      </w:pPr>
      <w:r w:rsidRPr="00A5537A">
        <w:rPr>
          <w:color w:val="000000"/>
        </w:rPr>
        <w:t xml:space="preserve">In particular, the </w:t>
      </w:r>
      <w:r w:rsidRPr="00A5537A">
        <w:t>investigation’s conclusion must be based on thorough, objective and impartial analysis of all relevant elements. Failing</w:t>
      </w:r>
      <w:r w:rsidRPr="00A5537A">
        <w:rPr>
          <w:color w:val="000000"/>
        </w:rPr>
        <w:t xml:space="preserve"> to follow an obvious line of enquiry undermines to a decisive extent the investigation’s ability to establish the circumstances of the case and the identity of those responsible (see ECtHR, </w:t>
      </w:r>
      <w:r w:rsidRPr="00A5537A">
        <w:rPr>
          <w:i/>
          <w:color w:val="000000"/>
        </w:rPr>
        <w:t>Kolevi v. Bulgaria</w:t>
      </w:r>
      <w:r w:rsidRPr="00A5537A">
        <w:rPr>
          <w:color w:val="000000"/>
        </w:rPr>
        <w:t xml:space="preserve">, cited in § </w:t>
      </w:r>
      <w:fldSimple w:instr=" REF _Ref347561805 \r \h  \* MERGEFORMAT ">
        <w:r w:rsidR="00FC237F" w:rsidRPr="00FC237F">
          <w:rPr>
            <w:color w:val="000000"/>
          </w:rPr>
          <w:t>53</w:t>
        </w:r>
      </w:fldSimple>
      <w:r w:rsidRPr="00A5537A">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537A">
        <w:rPr>
          <w:i/>
          <w:color w:val="000000"/>
        </w:rPr>
        <w:t>Velcea and Maz</w:t>
      </w:r>
      <w:r w:rsidRPr="00A5537A">
        <w:rPr>
          <w:i/>
        </w:rPr>
        <w:t>ăre</w:t>
      </w:r>
      <w:r w:rsidRPr="00A5537A">
        <w:t xml:space="preserve"> </w:t>
      </w:r>
      <w:r w:rsidRPr="00A5537A">
        <w:rPr>
          <w:i/>
        </w:rPr>
        <w:t>v. Romania</w:t>
      </w:r>
      <w:r w:rsidRPr="00A5537A">
        <w:t>, no. 64301/01, judgment of 1 December 2009, § 105).</w:t>
      </w:r>
      <w:r w:rsidR="00831AA2" w:rsidRPr="0080489E">
        <w:rPr>
          <w:lang w:val="en-GB"/>
        </w:rPr>
        <w:t xml:space="preserve"> </w:t>
      </w:r>
    </w:p>
    <w:p w:rsidR="00EE4D62" w:rsidRPr="0080489E" w:rsidRDefault="00EE4D62" w:rsidP="00EC64DD">
      <w:pPr>
        <w:pStyle w:val="ListParagraph"/>
        <w:tabs>
          <w:tab w:val="left" w:pos="360"/>
        </w:tabs>
        <w:ind w:left="360" w:hanging="360"/>
        <w:rPr>
          <w:lang w:val="en-GB"/>
        </w:rPr>
      </w:pPr>
    </w:p>
    <w:p w:rsidR="00EE4D62" w:rsidRPr="002B55B1" w:rsidRDefault="002B55B1" w:rsidP="002B55B1">
      <w:pPr>
        <w:numPr>
          <w:ilvl w:val="0"/>
          <w:numId w:val="6"/>
        </w:numPr>
        <w:suppressAutoHyphens/>
        <w:autoSpaceDE w:val="0"/>
        <w:jc w:val="both"/>
        <w:rPr>
          <w:lang w:val="en-GB"/>
        </w:rPr>
      </w:pPr>
      <w:bookmarkStart w:id="19" w:name="_Ref342300077"/>
      <w:r w:rsidRPr="00A5537A">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537A">
        <w:rPr>
          <w:i/>
        </w:rPr>
        <w:t>Palić v. Bosnia and Herzegovina</w:t>
      </w:r>
      <w:r w:rsidRPr="00A5537A">
        <w:t xml:space="preserve">, cited in § </w:t>
      </w:r>
      <w:fldSimple w:instr=" REF _Ref346724174 \r \h  \* MERGEFORMAT ">
        <w:r w:rsidR="00FC237F">
          <w:t>56</w:t>
        </w:r>
      </w:fldSimple>
      <w:r w:rsidRPr="00A5537A">
        <w:t xml:space="preserve"> above, at § 46; in the same sense ECtHR [GC], </w:t>
      </w:r>
      <w:r w:rsidRPr="00A5537A">
        <w:rPr>
          <w:i/>
        </w:rPr>
        <w:t>Varnava and Others v. Turkey</w:t>
      </w:r>
      <w:r w:rsidRPr="00A5537A">
        <w:t>, cited</w:t>
      </w:r>
      <w:r w:rsidRPr="00A5537A">
        <w:rPr>
          <w:color w:val="000000"/>
        </w:rPr>
        <w:t xml:space="preserve"> in § </w:t>
      </w:r>
      <w:fldSimple w:instr=" REF _Ref346123885 \r \h  \* MERGEFORMAT ">
        <w:r w:rsidR="00FC237F" w:rsidRPr="00FC237F">
          <w:rPr>
            <w:color w:val="000000"/>
          </w:rPr>
          <w:t>38</w:t>
        </w:r>
      </w:fldSimple>
      <w:r w:rsidRPr="00A5537A">
        <w:rPr>
          <w:color w:val="000000"/>
        </w:rPr>
        <w:t xml:space="preserve"> above, at </w:t>
      </w:r>
      <w:r w:rsidRPr="00A5537A">
        <w:t xml:space="preserve">§ 148, </w:t>
      </w:r>
      <w:r w:rsidRPr="00A5537A">
        <w:rPr>
          <w:i/>
          <w:color w:val="000000"/>
        </w:rPr>
        <w:t>Aslakhanova and Others v. Russia</w:t>
      </w:r>
      <w:r w:rsidRPr="00A5537A">
        <w:rPr>
          <w:color w:val="000000"/>
        </w:rPr>
        <w:t>, nos. 2944/06 and others, judgment of 18 December 2012, § 12</w:t>
      </w:r>
      <w:r w:rsidRPr="00A5537A">
        <w:rPr>
          <w:rFonts w:cs="CAGLHH+TimesNewRoman"/>
          <w:color w:val="000000"/>
          <w:lang w:val="en-GB"/>
        </w:rPr>
        <w:t>2</w:t>
      </w:r>
      <w:r w:rsidRPr="00A5537A">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537A">
        <w:rPr>
          <w:i/>
        </w:rPr>
        <w:t>Palić v. Bosnia and Herzegovina</w:t>
      </w:r>
      <w:r w:rsidRPr="00A5537A">
        <w:t xml:space="preserve">, cited above, at § 46; in the same sense ECtHR [GC], </w:t>
      </w:r>
      <w:r w:rsidRPr="00A5537A">
        <w:rPr>
          <w:i/>
        </w:rPr>
        <w:t>Varnava and Others v. Turkey</w:t>
      </w:r>
      <w:r w:rsidRPr="00A5537A">
        <w:t>, cited</w:t>
      </w:r>
      <w:r w:rsidRPr="00A5537A">
        <w:rPr>
          <w:color w:val="000000"/>
        </w:rPr>
        <w:t xml:space="preserve"> in § </w:t>
      </w:r>
      <w:fldSimple w:instr=" REF _Ref346123885 \r \h  \* MERGEFORMAT ">
        <w:r w:rsidR="00FC237F" w:rsidRPr="00FC237F">
          <w:rPr>
            <w:color w:val="000000"/>
          </w:rPr>
          <w:t>38</w:t>
        </w:r>
      </w:fldSimple>
      <w:r w:rsidRPr="00A5537A">
        <w:rPr>
          <w:color w:val="000000"/>
        </w:rPr>
        <w:t xml:space="preserve"> above, at </w:t>
      </w:r>
      <w:r w:rsidRPr="00A5537A">
        <w:t xml:space="preserve">§ 145). While the location and the subsequent identification of the mortal remains of the victim may in themselves be significant achievements, the procedural obligation under Article 2 continues to exist (see ECtHR, </w:t>
      </w:r>
      <w:r w:rsidRPr="00A5537A">
        <w:rPr>
          <w:i/>
        </w:rPr>
        <w:t>Palić v. Bosnia and Herzegovina</w:t>
      </w:r>
      <w:r w:rsidRPr="00A5537A">
        <w:t xml:space="preserve">, cited above, at § </w:t>
      </w:r>
      <w:r w:rsidR="007E7938">
        <w:t>56 above</w:t>
      </w:r>
      <w:r w:rsidRPr="00A5537A">
        <w:t>).</w:t>
      </w:r>
      <w:bookmarkEnd w:id="19"/>
    </w:p>
    <w:p w:rsidR="00EE4D62" w:rsidRPr="0080489E" w:rsidRDefault="00EE4D62" w:rsidP="00EC64DD">
      <w:pPr>
        <w:tabs>
          <w:tab w:val="left" w:pos="360"/>
        </w:tabs>
        <w:suppressAutoHyphens/>
        <w:autoSpaceDE w:val="0"/>
        <w:ind w:left="360" w:hanging="360"/>
        <w:jc w:val="both"/>
        <w:rPr>
          <w:lang w:val="en-GB"/>
        </w:rPr>
      </w:pPr>
    </w:p>
    <w:p w:rsidR="00831AA2" w:rsidRPr="0080489E" w:rsidRDefault="002B55B1" w:rsidP="00CA244F">
      <w:pPr>
        <w:numPr>
          <w:ilvl w:val="0"/>
          <w:numId w:val="6"/>
        </w:numPr>
        <w:suppressAutoHyphens/>
        <w:autoSpaceDE w:val="0"/>
        <w:jc w:val="both"/>
        <w:rPr>
          <w:lang w:val="en-GB"/>
        </w:rPr>
      </w:pPr>
      <w:bookmarkStart w:id="20" w:name="_Ref347937166"/>
      <w:r w:rsidRPr="00A5537A">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537A">
        <w:rPr>
          <w:i/>
        </w:rPr>
        <w:t>Ahmet Özkan and Others</w:t>
      </w:r>
      <w:r w:rsidRPr="00A5537A">
        <w:t xml:space="preserve">, cited in § </w:t>
      </w:r>
      <w:fldSimple w:instr=" REF _Ref346723791 \r \h  \* MERGEFORMAT ">
        <w:r w:rsidR="00FC237F">
          <w:t>55</w:t>
        </w:r>
      </w:fldSimple>
      <w:r w:rsidRPr="00A5537A">
        <w:t xml:space="preserve"> above, at §§ 311</w:t>
      </w:r>
      <w:r w:rsidRPr="00A5537A">
        <w:noBreakHyphen/>
        <w:t xml:space="preserve">314; ECtHR, </w:t>
      </w:r>
      <w:r w:rsidRPr="00A5537A">
        <w:rPr>
          <w:i/>
        </w:rPr>
        <w:t>Isayeva v. Russia</w:t>
      </w:r>
      <w:r w:rsidRPr="00A5537A">
        <w:t xml:space="preserve">, cited in § </w:t>
      </w:r>
      <w:fldSimple w:instr=" REF _Ref346723791 \r \h  \* MERGEFORMAT ">
        <w:r w:rsidR="00FC237F">
          <w:t>55</w:t>
        </w:r>
      </w:fldSimple>
      <w:r w:rsidRPr="00A5537A">
        <w:t xml:space="preserve"> above, at §§ 211-214 and the cases cited therein; ECtHR [GC], </w:t>
      </w:r>
      <w:r w:rsidRPr="00A5537A">
        <w:rPr>
          <w:i/>
        </w:rPr>
        <w:t>Al-Skeini and Others v. the United Kingdom</w:t>
      </w:r>
      <w:r w:rsidRPr="00A5537A">
        <w:t>, judgment of 7 July 2011, no. 55721/07, § 167, ECHR 2011).</w:t>
      </w:r>
      <w:bookmarkEnd w:id="20"/>
    </w:p>
    <w:p w:rsidR="004D4DDE" w:rsidRPr="0080489E" w:rsidRDefault="004D4DDE" w:rsidP="00EC64DD">
      <w:pPr>
        <w:tabs>
          <w:tab w:val="left" w:pos="360"/>
        </w:tabs>
        <w:suppressAutoHyphens/>
        <w:ind w:left="360" w:hanging="360"/>
        <w:jc w:val="both"/>
        <w:rPr>
          <w:b/>
          <w:i/>
          <w:lang w:val="en-GB"/>
        </w:rPr>
      </w:pPr>
    </w:p>
    <w:p w:rsidR="00005EDC" w:rsidRPr="0080489E" w:rsidRDefault="00005EDC" w:rsidP="00EC64DD">
      <w:pPr>
        <w:pStyle w:val="ListParagraph"/>
        <w:numPr>
          <w:ilvl w:val="0"/>
          <w:numId w:val="35"/>
        </w:numPr>
        <w:tabs>
          <w:tab w:val="left" w:pos="360"/>
        </w:tabs>
        <w:suppressAutoHyphens w:val="0"/>
        <w:ind w:left="360"/>
        <w:contextualSpacing/>
        <w:jc w:val="both"/>
        <w:rPr>
          <w:i/>
          <w:color w:val="000000"/>
          <w:lang w:val="en-GB" w:eastAsia="en-US"/>
        </w:rPr>
      </w:pPr>
      <w:r w:rsidRPr="0080489E">
        <w:rPr>
          <w:i/>
          <w:color w:val="000000"/>
          <w:lang w:val="en-GB" w:eastAsia="en-US"/>
        </w:rPr>
        <w:t>Applicability of Article 2 to the Kosovo context</w:t>
      </w:r>
    </w:p>
    <w:p w:rsidR="00005EDC" w:rsidRPr="0080489E" w:rsidRDefault="00005EDC" w:rsidP="00EC64DD">
      <w:pPr>
        <w:tabs>
          <w:tab w:val="left" w:pos="360"/>
        </w:tabs>
        <w:suppressAutoHyphens/>
        <w:ind w:left="360" w:hanging="360"/>
        <w:jc w:val="both"/>
        <w:rPr>
          <w:b/>
          <w:i/>
          <w:lang w:val="en-GB"/>
        </w:rPr>
      </w:pPr>
    </w:p>
    <w:p w:rsidR="00005EDC" w:rsidRPr="0080489E" w:rsidRDefault="00005EDC" w:rsidP="00CA244F">
      <w:pPr>
        <w:pStyle w:val="ListParagraph"/>
        <w:numPr>
          <w:ilvl w:val="0"/>
          <w:numId w:val="6"/>
        </w:numPr>
        <w:suppressAutoHyphens w:val="0"/>
        <w:contextualSpacing/>
        <w:jc w:val="both"/>
        <w:rPr>
          <w:color w:val="000000"/>
          <w:lang w:val="en-GB" w:eastAsia="en-US"/>
        </w:rPr>
      </w:pPr>
      <w:r w:rsidRPr="0080489E">
        <w:rPr>
          <w:color w:val="000000"/>
          <w:lang w:val="en-GB" w:eastAsia="en-US"/>
        </w:rPr>
        <w:t xml:space="preserve">The Panel is conscious that the </w:t>
      </w:r>
      <w:r w:rsidR="002D7961">
        <w:rPr>
          <w:color w:val="000000"/>
          <w:lang w:val="en-GB" w:eastAsia="en-US"/>
        </w:rPr>
        <w:t>disappearance</w:t>
      </w:r>
      <w:r w:rsidRPr="0080489E">
        <w:rPr>
          <w:color w:val="000000"/>
          <w:lang w:val="en-GB" w:eastAsia="en-US"/>
        </w:rPr>
        <w:t xml:space="preserve"> and </w:t>
      </w:r>
      <w:r w:rsidR="009D3871">
        <w:rPr>
          <w:color w:val="000000"/>
          <w:lang w:val="en-GB" w:eastAsia="en-US"/>
        </w:rPr>
        <w:t>killing</w:t>
      </w:r>
      <w:r w:rsidR="00003EE4" w:rsidRPr="0080489E">
        <w:rPr>
          <w:color w:val="000000"/>
          <w:lang w:val="en-GB" w:eastAsia="en-US"/>
        </w:rPr>
        <w:t xml:space="preserve"> of</w:t>
      </w:r>
      <w:r w:rsidRPr="0080489E">
        <w:rPr>
          <w:color w:val="000000"/>
          <w:lang w:val="en-GB" w:eastAsia="en-US"/>
        </w:rPr>
        <w:t xml:space="preserve"> </w:t>
      </w:r>
      <w:r w:rsidR="001B46A2">
        <w:rPr>
          <w:color w:val="000000"/>
          <w:lang w:val="en-GB" w:eastAsia="en-US"/>
        </w:rPr>
        <w:t>Z.D.</w:t>
      </w:r>
      <w:r w:rsidRPr="0080489E">
        <w:rPr>
          <w:lang w:val="en-GB"/>
        </w:rPr>
        <w:t xml:space="preserve"> occurred shortly after the deployment of UNMIK in Kosovo in the immediate aftermath of the armed conflict, when crime, violence and insecurity were rife. </w:t>
      </w:r>
    </w:p>
    <w:p w:rsidR="00005EDC" w:rsidRPr="0080489E" w:rsidRDefault="00005EDC" w:rsidP="00EC64DD">
      <w:pPr>
        <w:pStyle w:val="ListParagraph"/>
        <w:tabs>
          <w:tab w:val="left" w:pos="360"/>
        </w:tabs>
        <w:ind w:left="360" w:hanging="360"/>
        <w:jc w:val="both"/>
        <w:rPr>
          <w:color w:val="000000"/>
          <w:lang w:val="en-GB" w:eastAsia="en-US"/>
        </w:rPr>
      </w:pPr>
    </w:p>
    <w:p w:rsidR="00003EE4" w:rsidRPr="001B46A2" w:rsidRDefault="00B961A2" w:rsidP="00CA244F">
      <w:pPr>
        <w:pStyle w:val="ListParagraph"/>
        <w:numPr>
          <w:ilvl w:val="0"/>
          <w:numId w:val="6"/>
        </w:numPr>
        <w:suppressAutoHyphens w:val="0"/>
        <w:contextualSpacing/>
        <w:jc w:val="both"/>
        <w:rPr>
          <w:color w:val="000000"/>
          <w:lang w:val="en-GB" w:eastAsia="en-US"/>
        </w:rPr>
      </w:pPr>
      <w:r>
        <w:rPr>
          <w:lang w:val="en-GB"/>
        </w:rPr>
        <w:t>T</w:t>
      </w:r>
      <w:r w:rsidR="001B46A2" w:rsidRPr="001B46A2">
        <w:rPr>
          <w:lang w:val="en-GB"/>
        </w:rPr>
        <w:t xml:space="preserve">he Panel must consider </w:t>
      </w:r>
      <w:r w:rsidR="00003EE4" w:rsidRPr="001B46A2">
        <w:rPr>
          <w:color w:val="000000"/>
          <w:lang w:val="en-GB" w:eastAsia="en-US"/>
        </w:rPr>
        <w:t>whether the standards of Article 2 continue to apply in</w:t>
      </w:r>
      <w:r>
        <w:rPr>
          <w:color w:val="000000"/>
          <w:lang w:val="en-GB" w:eastAsia="en-US"/>
        </w:rPr>
        <w:t xml:space="preserve"> a</w:t>
      </w:r>
      <w:r w:rsidR="00003EE4" w:rsidRPr="001B46A2">
        <w:rPr>
          <w:color w:val="000000"/>
          <w:lang w:val="en-GB" w:eastAsia="en-US"/>
        </w:rPr>
        <w:t xml:space="preserve"> situation of conflict or generalised violence and, whether such standards shall be considered fully applicable to UNMIK, in particular during the first phase of its mission.</w:t>
      </w:r>
    </w:p>
    <w:p w:rsidR="00003EE4" w:rsidRPr="0080489E" w:rsidRDefault="00003EE4" w:rsidP="00EC64DD">
      <w:pPr>
        <w:pStyle w:val="ListParagraph"/>
        <w:tabs>
          <w:tab w:val="left" w:pos="360"/>
        </w:tabs>
        <w:ind w:left="360" w:hanging="360"/>
        <w:rPr>
          <w:color w:val="000000"/>
          <w:lang w:val="en-GB" w:eastAsia="en-US"/>
        </w:rPr>
      </w:pPr>
    </w:p>
    <w:p w:rsidR="00003EE4" w:rsidRPr="0080489E" w:rsidRDefault="004372DC" w:rsidP="00CA244F">
      <w:pPr>
        <w:pStyle w:val="ListParagraph"/>
        <w:numPr>
          <w:ilvl w:val="0"/>
          <w:numId w:val="6"/>
        </w:numPr>
        <w:suppressAutoHyphens w:val="0"/>
        <w:contextualSpacing/>
        <w:jc w:val="both"/>
        <w:rPr>
          <w:color w:val="000000"/>
          <w:lang w:val="en-GB"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A5537A">
        <w:rPr>
          <w:i/>
        </w:rPr>
        <w:t>Milogorić</w:t>
      </w:r>
      <w:r w:rsidRPr="00A5537A">
        <w:t xml:space="preserve"> </w:t>
      </w:r>
      <w:r w:rsidRPr="00A5537A">
        <w:rPr>
          <w:i/>
        </w:rPr>
        <w:t>and Others,</w:t>
      </w:r>
      <w:r w:rsidRPr="00A5537A">
        <w:t xml:space="preserve"> nos. 38/08 and others, opinion of 24 March 2011, § 44; </w:t>
      </w:r>
      <w:r w:rsidRPr="00A5537A">
        <w:rPr>
          <w:i/>
        </w:rPr>
        <w:t>Berisha and Others,</w:t>
      </w:r>
      <w:r w:rsidRPr="00A5537A">
        <w:t xml:space="preserve"> nos. 27/08 and others, opinion of 23 February 2011,</w:t>
      </w:r>
      <w:r w:rsidRPr="00A5537A">
        <w:rPr>
          <w:i/>
        </w:rPr>
        <w:t xml:space="preserve"> </w:t>
      </w:r>
      <w:r w:rsidRPr="00A5537A">
        <w:t xml:space="preserve">§ 25; </w:t>
      </w:r>
      <w:r w:rsidRPr="00A5537A">
        <w:rPr>
          <w:i/>
        </w:rPr>
        <w:t>Lalić and Others</w:t>
      </w:r>
      <w:r w:rsidRPr="00A5537A">
        <w:t>, nos. 09/08 and others, opinion of 9 June 2012, § 22).</w:t>
      </w:r>
    </w:p>
    <w:p w:rsidR="00005EDC" w:rsidRPr="0080489E" w:rsidRDefault="00005EDC" w:rsidP="00EC64DD">
      <w:pPr>
        <w:tabs>
          <w:tab w:val="left" w:pos="360"/>
        </w:tabs>
        <w:ind w:left="360" w:hanging="360"/>
        <w:jc w:val="both"/>
        <w:rPr>
          <w:color w:val="000000"/>
          <w:lang w:val="en-GB"/>
        </w:rPr>
      </w:pPr>
    </w:p>
    <w:p w:rsidR="00005EDC" w:rsidRPr="0080489E" w:rsidRDefault="004372DC" w:rsidP="00CA244F">
      <w:pPr>
        <w:pStyle w:val="ListParagraph"/>
        <w:numPr>
          <w:ilvl w:val="0"/>
          <w:numId w:val="6"/>
        </w:numPr>
        <w:suppressAutoHyphens w:val="0"/>
        <w:contextualSpacing/>
        <w:jc w:val="both"/>
        <w:rPr>
          <w:color w:val="000000"/>
          <w:lang w:val="en-GB"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ECtHR, </w:t>
      </w:r>
      <w:r w:rsidRPr="00A5537A">
        <w:rPr>
          <w:i/>
        </w:rPr>
        <w:t>Palić v. Bosnia and Herzegovina,</w:t>
      </w:r>
      <w:r w:rsidRPr="00A5537A">
        <w:t xml:space="preserve"> cited in § </w:t>
      </w:r>
      <w:fldSimple w:instr=" REF _Ref346724174 \r \h  \* MERGEFORMAT ">
        <w:r w:rsidR="00FC237F">
          <w:t>56</w:t>
        </w:r>
      </w:fldSimple>
      <w:r w:rsidRPr="00A5537A">
        <w:t xml:space="preserve"> above, and ECtHR, </w:t>
      </w:r>
      <w:r w:rsidRPr="00A5537A">
        <w:rPr>
          <w:i/>
        </w:rPr>
        <w:t>Jularić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[GC], </w:t>
      </w:r>
      <w:r w:rsidRPr="00A5537A">
        <w:rPr>
          <w:i/>
          <w:lang w:eastAsia="en-US"/>
        </w:rPr>
        <w:t>Al-Skeini and Others v. the United Kingdom</w:t>
      </w:r>
      <w:r w:rsidRPr="00A5537A">
        <w:rPr>
          <w:lang w:eastAsia="en-US"/>
        </w:rPr>
        <w:t xml:space="preserve">, cited in § </w:t>
      </w:r>
      <w:fldSimple w:instr=" REF _Ref347937166 \r \h  \* MERGEFORMAT ">
        <w:r w:rsidR="00FC237F">
          <w:rPr>
            <w:lang w:eastAsia="en-US"/>
          </w:rPr>
          <w:t>59</w:t>
        </w:r>
      </w:fldSimple>
      <w:r w:rsidRPr="00A5537A">
        <w:rPr>
          <w:lang w:eastAsia="en-US"/>
        </w:rPr>
        <w:t xml:space="preserve"> above, at § 164; see also ECtHR, </w:t>
      </w:r>
      <w:r w:rsidRPr="00A5537A">
        <w:rPr>
          <w:i/>
          <w:lang w:eastAsia="en-US"/>
        </w:rPr>
        <w:t>Güleç v. Turkey</w:t>
      </w:r>
      <w:r w:rsidRPr="00A5537A">
        <w:rPr>
          <w:lang w:eastAsia="en-US"/>
        </w:rPr>
        <w:t>, judgment of 27 July 1998, § 81,</w:t>
      </w:r>
      <w:r w:rsidRPr="00A5537A">
        <w:t xml:space="preserve"> Reports </w:t>
      </w:r>
      <w:r w:rsidRPr="00A5537A">
        <w:rPr>
          <w:lang w:eastAsia="en-US"/>
        </w:rPr>
        <w:t>1998-IV; ECtHR,</w:t>
      </w:r>
      <w:r w:rsidRPr="00A5537A">
        <w:rPr>
          <w:i/>
          <w:lang w:eastAsia="en-US"/>
        </w:rPr>
        <w:t xml:space="preserve"> Ergi v. Turkey</w:t>
      </w:r>
      <w:r w:rsidRPr="00A5537A">
        <w:rPr>
          <w:lang w:eastAsia="en-US"/>
        </w:rPr>
        <w:t>, judgment of 28 July 1998, §§ 79 and 82, Reports 1998-IV; ECtHR,</w:t>
      </w:r>
      <w:r w:rsidRPr="00A5537A">
        <w:rPr>
          <w:i/>
          <w:lang w:eastAsia="en-US"/>
        </w:rPr>
        <w:t xml:space="preserve"> Ahmet Özkan and Others v. Turkey</w:t>
      </w:r>
      <w:r w:rsidRPr="00A5537A">
        <w:rPr>
          <w:lang w:eastAsia="en-US"/>
        </w:rPr>
        <w:t xml:space="preserve">, </w:t>
      </w:r>
      <w:r w:rsidRPr="00A5537A">
        <w:t xml:space="preserve">cited in § </w:t>
      </w:r>
      <w:fldSimple w:instr=" REF _Ref346723791 \r \h  \* MERGEFORMAT ">
        <w:r w:rsidR="00FC237F">
          <w:t>55</w:t>
        </w:r>
      </w:fldSimple>
      <w:r w:rsidRPr="00A5537A">
        <w:t xml:space="preserve"> above, at </w:t>
      </w:r>
      <w:r w:rsidRPr="00A5537A">
        <w:rPr>
          <w:lang w:eastAsia="en-US"/>
        </w:rPr>
        <w:t>§§ 85-90, 309-320 and 326-330;</w:t>
      </w:r>
      <w:r w:rsidRPr="00A5537A">
        <w:rPr>
          <w:i/>
          <w:lang w:eastAsia="en-US"/>
        </w:rPr>
        <w:t xml:space="preserve"> Isayeva v. Russia</w:t>
      </w:r>
      <w:r w:rsidRPr="00A5537A">
        <w:rPr>
          <w:lang w:eastAsia="en-US"/>
        </w:rPr>
        <w:t>, cited in</w:t>
      </w:r>
      <w:r w:rsidRPr="00A5537A">
        <w:t xml:space="preserve"> § </w:t>
      </w:r>
      <w:fldSimple w:instr=" REF _Ref346723791 \r \h  \* MERGEFORMAT ">
        <w:r w:rsidR="00FC237F">
          <w:t>55</w:t>
        </w:r>
      </w:fldSimple>
      <w:r w:rsidRPr="00A5537A">
        <w:t xml:space="preserve"> above, at </w:t>
      </w:r>
      <w:r w:rsidRPr="00A5537A">
        <w:rPr>
          <w:lang w:eastAsia="en-US"/>
        </w:rPr>
        <w:t xml:space="preserve">§§ 180 and 210; ECtHR, </w:t>
      </w:r>
      <w:r w:rsidRPr="00A5537A">
        <w:rPr>
          <w:i/>
          <w:lang w:eastAsia="en-US"/>
        </w:rPr>
        <w:t>Kanlibaş v. Turkey</w:t>
      </w:r>
      <w:r w:rsidRPr="00A5537A">
        <w:rPr>
          <w:lang w:eastAsia="en-US"/>
        </w:rPr>
        <w:t>, no. 32444/96, judgment of 8 December 2005, §§ 39-51)</w:t>
      </w:r>
      <w:r w:rsidRPr="00A5537A">
        <w:t>.</w:t>
      </w:r>
    </w:p>
    <w:p w:rsidR="00005EDC" w:rsidRPr="0080489E" w:rsidRDefault="00005EDC" w:rsidP="00EC64DD">
      <w:pPr>
        <w:pStyle w:val="ListParagraph"/>
        <w:tabs>
          <w:tab w:val="left" w:pos="360"/>
        </w:tabs>
        <w:ind w:left="360" w:hanging="360"/>
        <w:rPr>
          <w:lang w:val="en-GB"/>
        </w:rPr>
      </w:pPr>
    </w:p>
    <w:p w:rsidR="00005EDC" w:rsidRPr="0080489E" w:rsidRDefault="004372DC" w:rsidP="00CA244F">
      <w:pPr>
        <w:pStyle w:val="ListParagraph"/>
        <w:numPr>
          <w:ilvl w:val="0"/>
          <w:numId w:val="6"/>
        </w:numPr>
        <w:suppressAutoHyphens w:val="0"/>
        <w:contextualSpacing/>
        <w:jc w:val="both"/>
        <w:rPr>
          <w:color w:val="000000"/>
          <w:lang w:val="en-GB"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 xml:space="preserve">ECtHR [GC], </w:t>
      </w:r>
      <w:r w:rsidRPr="00A5537A">
        <w:rPr>
          <w:i/>
          <w:lang w:eastAsia="en-US"/>
        </w:rPr>
        <w:t xml:space="preserve">Al-Skeini and Others v. the United Kingdom, </w:t>
      </w:r>
      <w:r w:rsidRPr="00A5537A">
        <w:rPr>
          <w:lang w:eastAsia="en-US"/>
        </w:rPr>
        <w:t>cited</w:t>
      </w:r>
      <w:r w:rsidR="007E7938">
        <w:rPr>
          <w:lang w:eastAsia="en-US"/>
        </w:rPr>
        <w:t xml:space="preserve"> </w:t>
      </w:r>
      <w:r w:rsidR="007E7938" w:rsidRPr="00A5537A">
        <w:rPr>
          <w:lang w:eastAsia="en-US"/>
        </w:rPr>
        <w:t xml:space="preserve">§ </w:t>
      </w:r>
      <w:fldSimple w:instr=" REF _Ref347937166 \r \h  \* MERGEFORMAT ">
        <w:r w:rsidR="00FC237F">
          <w:rPr>
            <w:lang w:eastAsia="en-US"/>
          </w:rPr>
          <w:t>59</w:t>
        </w:r>
      </w:fldSimple>
      <w:r w:rsidRPr="00A5537A">
        <w:rPr>
          <w:lang w:eastAsia="en-US"/>
        </w:rPr>
        <w:t xml:space="preserve"> above, at §164;</w:t>
      </w:r>
      <w:r w:rsidRPr="00A5537A">
        <w:rPr>
          <w:i/>
          <w:lang w:eastAsia="en-US"/>
        </w:rPr>
        <w:t xml:space="preserve"> </w:t>
      </w:r>
      <w:r w:rsidRPr="00A5537A">
        <w:rPr>
          <w:lang w:eastAsia="en-US"/>
        </w:rPr>
        <w:t>ECtHR,</w:t>
      </w:r>
      <w:r w:rsidRPr="00A5537A">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A5537A">
        <w:rPr>
          <w:i/>
          <w:lang w:eastAsia="en-US"/>
        </w:rPr>
        <w:t>Kaya v. Turkey</w:t>
      </w:r>
      <w:r w:rsidRPr="00A5537A">
        <w:rPr>
          <w:lang w:eastAsia="en-US"/>
        </w:rPr>
        <w:t xml:space="preserve">, cited in § </w:t>
      </w:r>
      <w:fldSimple w:instr=" REF _Ref347561805 \r \h  \* MERGEFORMAT ">
        <w:r w:rsidR="00FC237F">
          <w:rPr>
            <w:lang w:eastAsia="en-US"/>
          </w:rPr>
          <w:t>53</w:t>
        </w:r>
      </w:fldSimple>
      <w:r w:rsidRPr="00A5537A">
        <w:rPr>
          <w:lang w:eastAsia="en-US"/>
        </w:rPr>
        <w:t xml:space="preserve"> above, at §§ 86</w:t>
      </w:r>
      <w:r w:rsidRPr="00A5537A">
        <w:rPr>
          <w:lang w:eastAsia="en-US"/>
        </w:rPr>
        <w:noBreakHyphen/>
        <w:t xml:space="preserve">92; ECtHR, </w:t>
      </w:r>
      <w:r w:rsidRPr="00A5537A">
        <w:rPr>
          <w:i/>
          <w:lang w:eastAsia="en-US"/>
        </w:rPr>
        <w:t xml:space="preserve">Ergi, </w:t>
      </w:r>
      <w:r w:rsidRPr="00A5537A">
        <w:rPr>
          <w:lang w:eastAsia="en-US"/>
        </w:rPr>
        <w:t xml:space="preserve">cited above, at §§ 82-85; ECtHR [GC], </w:t>
      </w:r>
      <w:r w:rsidRPr="00A5537A">
        <w:rPr>
          <w:i/>
          <w:lang w:eastAsia="en-US"/>
        </w:rPr>
        <w:t>Tanrıkulu v. Turkey</w:t>
      </w:r>
      <w:r w:rsidRPr="00A5537A">
        <w:rPr>
          <w:lang w:eastAsia="en-US"/>
        </w:rPr>
        <w:t xml:space="preserve">, no. 23763/94, judgment of 8 July 1999, §§ 101-110, ECHR 1999-IV; ECtHR, </w:t>
      </w:r>
      <w:r w:rsidRPr="00A5537A">
        <w:rPr>
          <w:i/>
          <w:lang w:eastAsia="en-US"/>
        </w:rPr>
        <w:t>Khashiyev and Akayeva v. Russia</w:t>
      </w:r>
      <w:r w:rsidRPr="00A5537A">
        <w:rPr>
          <w:lang w:eastAsia="en-US"/>
        </w:rPr>
        <w:t xml:space="preserve">, nos. 57942/00 and 57945/00, judgment of 24 February 2005, §§ 156-166; ECtHR, </w:t>
      </w:r>
      <w:r w:rsidRPr="00A5537A">
        <w:rPr>
          <w:i/>
          <w:lang w:eastAsia="en-US"/>
        </w:rPr>
        <w:t>Isayeva v. Russia</w:t>
      </w:r>
      <w:r w:rsidRPr="00A5537A">
        <w:rPr>
          <w:lang w:eastAsia="en-US"/>
        </w:rPr>
        <w:t xml:space="preserve">, </w:t>
      </w:r>
      <w:r w:rsidRPr="00A5537A">
        <w:t xml:space="preserve">cited </w:t>
      </w:r>
      <w:r w:rsidRPr="00A5537A">
        <w:rPr>
          <w:color w:val="000000"/>
        </w:rPr>
        <w:t xml:space="preserve">in § </w:t>
      </w:r>
      <w:fldSimple w:instr=" REF _Ref346723791 \r \h  \* MERGEFORMAT ">
        <w:r w:rsidR="00FC237F" w:rsidRPr="00FC237F">
          <w:rPr>
            <w:color w:val="000000"/>
          </w:rPr>
          <w:t>55</w:t>
        </w:r>
      </w:fldSimple>
      <w:r w:rsidRPr="00A5537A">
        <w:rPr>
          <w:color w:val="000000"/>
        </w:rPr>
        <w:t xml:space="preserve"> </w:t>
      </w:r>
      <w:r w:rsidRPr="00A5537A">
        <w:t xml:space="preserve">above, at </w:t>
      </w:r>
      <w:r w:rsidRPr="00A5537A">
        <w:rPr>
          <w:lang w:eastAsia="en-US"/>
        </w:rPr>
        <w:t>§§ 215</w:t>
      </w:r>
      <w:r w:rsidRPr="00A5537A">
        <w:rPr>
          <w:lang w:eastAsia="en-US"/>
        </w:rPr>
        <w:noBreakHyphen/>
        <w:t xml:space="preserve">224; ECtHR, </w:t>
      </w:r>
      <w:r w:rsidRPr="00A5537A">
        <w:rPr>
          <w:i/>
          <w:lang w:eastAsia="en-US"/>
        </w:rPr>
        <w:t>Musayev and Others v. Russia</w:t>
      </w:r>
      <w:r w:rsidRPr="00A5537A">
        <w:rPr>
          <w:lang w:eastAsia="en-US"/>
        </w:rPr>
        <w:t>, nos. 57941/00 and others, judgment of 26 July 2007, §§ 158-165).</w:t>
      </w:r>
    </w:p>
    <w:p w:rsidR="00005EDC" w:rsidRPr="0080489E" w:rsidRDefault="00005EDC" w:rsidP="00EC64DD">
      <w:pPr>
        <w:pStyle w:val="ListParagraph"/>
        <w:tabs>
          <w:tab w:val="left" w:pos="360"/>
        </w:tabs>
        <w:ind w:left="360" w:hanging="360"/>
        <w:jc w:val="both"/>
        <w:rPr>
          <w:color w:val="000000"/>
          <w:lang w:val="en-GB" w:eastAsia="en-US"/>
        </w:rPr>
      </w:pPr>
    </w:p>
    <w:p w:rsidR="00005EDC" w:rsidRPr="0080489E" w:rsidRDefault="004372DC" w:rsidP="00CA244F">
      <w:pPr>
        <w:pStyle w:val="ListParagraph"/>
        <w:numPr>
          <w:ilvl w:val="0"/>
          <w:numId w:val="6"/>
        </w:numPr>
        <w:suppressAutoHyphens w:val="0"/>
        <w:contextualSpacing/>
        <w:jc w:val="both"/>
        <w:rPr>
          <w:i/>
          <w:color w:val="000000"/>
          <w:lang w:val="en-GB"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in § </w:t>
      </w:r>
      <w:fldSimple w:instr=" REF _Ref348512105 \r \h  \* MERGEFORMAT ">
        <w:r w:rsidR="00FC237F" w:rsidRPr="00FC237F">
          <w:rPr>
            <w:color w:val="000000"/>
            <w:lang w:eastAsia="en-US"/>
          </w:rPr>
          <w:t>52</w:t>
        </w:r>
      </w:fldSimple>
      <w:r w:rsidRPr="00A5537A">
        <w:rPr>
          <w:color w:val="000000"/>
          <w:lang w:eastAsia="en-US"/>
        </w:rPr>
        <w:t xml:space="preserve"> above, at § 1; HRC, </w:t>
      </w:r>
      <w:r w:rsidRPr="00A5537A">
        <w:rPr>
          <w:i/>
          <w:color w:val="000000"/>
          <w:lang w:eastAsia="en-US"/>
        </w:rPr>
        <w:t>Abubakar Amirov and Aïzan Amirova v. Russi</w:t>
      </w:r>
      <w:r w:rsidRPr="00A5537A">
        <w:t>a</w:t>
      </w:r>
      <w:r w:rsidRPr="00A5537A">
        <w:rPr>
          <w:i/>
          <w:color w:val="000000"/>
          <w:lang w:eastAsia="en-US"/>
        </w:rPr>
        <w:t>n Federation</w:t>
      </w:r>
      <w:r w:rsidRPr="00A5537A">
        <w:rPr>
          <w:color w:val="000000"/>
          <w:lang w:eastAsia="en-US"/>
        </w:rPr>
        <w:t xml:space="preserve">, </w:t>
      </w:r>
      <w:r>
        <w:rPr>
          <w:color w:val="000000"/>
          <w:lang w:eastAsia="en-US"/>
        </w:rPr>
        <w:t xml:space="preserve">communication no. 1447/2006, views of </w:t>
      </w:r>
      <w:r w:rsidRPr="00A5537A">
        <w:rPr>
          <w:color w:val="000000"/>
          <w:lang w:eastAsia="en-US"/>
        </w:rPr>
        <w:t xml:space="preserve">22 April 2009, § 11.2, </w:t>
      </w:r>
      <w:r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 CCPR/C/UNK/CO/1).</w:t>
      </w:r>
    </w:p>
    <w:p w:rsidR="00005EDC" w:rsidRPr="0080489E" w:rsidRDefault="00005EDC" w:rsidP="00EC64DD">
      <w:pPr>
        <w:tabs>
          <w:tab w:val="left" w:pos="360"/>
        </w:tabs>
        <w:ind w:left="360" w:hanging="360"/>
        <w:rPr>
          <w:lang w:val="en-GB"/>
        </w:rPr>
      </w:pPr>
    </w:p>
    <w:p w:rsidR="00D93FE8" w:rsidRPr="004372DC" w:rsidRDefault="004372DC" w:rsidP="004372DC">
      <w:pPr>
        <w:pStyle w:val="ListParagraph"/>
        <w:numPr>
          <w:ilvl w:val="0"/>
          <w:numId w:val="6"/>
        </w:numPr>
        <w:suppressAutoHyphens w:val="0"/>
        <w:contextualSpacing/>
        <w:jc w:val="both"/>
      </w:pPr>
      <w:bookmarkStart w:id="21"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a system should also take account of the protection needs of victims and witnesses (see, </w:t>
      </w:r>
      <w:r w:rsidRPr="00A5537A">
        <w:rPr>
          <w:i/>
          <w:color w:val="000000"/>
        </w:rPr>
        <w:t>mutatis mutandis</w:t>
      </w:r>
      <w:r w:rsidRPr="00A5537A">
        <w:rPr>
          <w:color w:val="000000"/>
        </w:rPr>
        <w:t xml:space="preserve">, ECtHR, </w:t>
      </w:r>
      <w:r w:rsidRPr="00A5537A">
        <w:rPr>
          <w:i/>
          <w:color w:val="000000"/>
        </w:rPr>
        <w:t>R.R. and Others v. Hungary</w:t>
      </w:r>
      <w:r w:rsidRPr="00A5537A">
        <w:rPr>
          <w:color w:val="000000"/>
        </w:rPr>
        <w:t>, no. 19400/11, judgment of 4 December 2012, §§ 28-32), as w</w:t>
      </w:r>
      <w:r w:rsidR="007E7938">
        <w:rPr>
          <w:color w:val="000000"/>
        </w:rPr>
        <w:t xml:space="preserve">ell as to consider the special </w:t>
      </w:r>
      <w:r w:rsidR="007E7938" w:rsidRPr="00A5537A">
        <w:rPr>
          <w:color w:val="000000"/>
          <w:lang w:val="en-GB"/>
        </w:rPr>
        <w:t>vulnerability</w:t>
      </w:r>
      <w:r w:rsidRPr="00A5537A">
        <w:rPr>
          <w:color w:val="000000"/>
          <w:lang w:val="en-GB"/>
        </w:rPr>
        <w:t xml:space="preserve"> of displaced persons</w:t>
      </w:r>
      <w:r w:rsidRPr="00A5537A">
        <w:rPr>
          <w:color w:val="000000"/>
        </w:rPr>
        <w:t xml:space="preserve"> in post-conflict situations (see ECtHR [GC], </w:t>
      </w:r>
      <w:r w:rsidRPr="00A5537A">
        <w:rPr>
          <w:i/>
          <w:color w:val="000000"/>
        </w:rPr>
        <w:t xml:space="preserve">Sargsyan v. Azerbaijan, </w:t>
      </w:r>
      <w:r w:rsidRPr="00A5537A">
        <w:rPr>
          <w:color w:val="000000"/>
        </w:rPr>
        <w:t xml:space="preserve">no. 40167/06, decision of 14 December 2011, § 145; and ECtHR [GC], </w:t>
      </w:r>
      <w:r w:rsidRPr="00A5537A">
        <w:rPr>
          <w:i/>
          <w:color w:val="000000"/>
        </w:rPr>
        <w:t>Chiragov and Others v. Armenia</w:t>
      </w:r>
      <w:r w:rsidRPr="00A5537A">
        <w:rPr>
          <w:color w:val="000000"/>
        </w:rPr>
        <w:t>, no. 13216/05, decision of 14 December 2011, § 146).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fldSimple w:instr=" REF _Ref346123767 \r \h  \* MERGEFORMAT ">
        <w:r w:rsidR="00FC237F">
          <w:rPr>
            <w:lang w:eastAsia="en-US"/>
          </w:rPr>
          <w:t>16</w:t>
        </w:r>
      </w:fldSimple>
      <w:r w:rsidRPr="00A5537A">
        <w:rPr>
          <w:lang w:eastAsia="en-US"/>
        </w:rPr>
        <w:t xml:space="preserve"> </w:t>
      </w:r>
      <w:r w:rsidRPr="00A5537A">
        <w:t>above).</w:t>
      </w:r>
      <w:bookmarkEnd w:id="21"/>
    </w:p>
    <w:p w:rsidR="00005EDC" w:rsidRPr="0080489E" w:rsidRDefault="00005EDC" w:rsidP="00EC64DD">
      <w:pPr>
        <w:pStyle w:val="ListParagraph"/>
        <w:tabs>
          <w:tab w:val="left" w:pos="360"/>
        </w:tabs>
        <w:ind w:left="360" w:hanging="360"/>
        <w:rPr>
          <w:lang w:val="en-GB"/>
        </w:rPr>
      </w:pPr>
    </w:p>
    <w:p w:rsidR="004372DC" w:rsidRPr="00A5537A" w:rsidRDefault="004372DC" w:rsidP="004372DC">
      <w:pPr>
        <w:numPr>
          <w:ilvl w:val="0"/>
          <w:numId w:val="6"/>
        </w:numPr>
        <w:suppressAutoHyphens/>
        <w:autoSpaceDE w:val="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4372DC">
        <w:rPr>
          <w:rStyle w:val="s6b621b36"/>
          <w:i/>
        </w:rPr>
        <w:t xml:space="preserve">in </w:t>
      </w:r>
      <w:r w:rsidRPr="004372DC">
        <w:rPr>
          <w:rStyle w:val="wordhighlighted"/>
          <w:i/>
        </w:rPr>
        <w:t>abstracto</w:t>
      </w:r>
      <w:r w:rsidRPr="00A5537A">
        <w:rPr>
          <w:rStyle w:val="sb8d990e2"/>
        </w:rPr>
        <w:t xml:space="preserve">, but only in relation to their specific application to the particular circumstances of a situation subject of a complaint before </w:t>
      </w:r>
      <w:r w:rsidRPr="004372DC">
        <w:rPr>
          <w:rStyle w:val="sb8d990e2"/>
          <w:color w:val="000000"/>
        </w:rPr>
        <w:t xml:space="preserve">it (see, ECtHR, </w:t>
      </w:r>
      <w:r w:rsidRPr="004372DC">
        <w:rPr>
          <w:rStyle w:val="s6b621b36"/>
          <w:i/>
          <w:color w:val="000000"/>
        </w:rPr>
        <w:t>Brogan</w:t>
      </w:r>
      <w:r w:rsidRPr="004372DC">
        <w:rPr>
          <w:rStyle w:val="s6b621b36"/>
          <w:i/>
        </w:rPr>
        <w:t xml:space="preserve"> and Others v. the United </w:t>
      </w:r>
      <w:r w:rsidRPr="004372DC">
        <w:rPr>
          <w:rStyle w:val="s6b621b36"/>
          <w:i/>
          <w:color w:val="000000"/>
        </w:rPr>
        <w:t>Kingdom</w:t>
      </w:r>
      <w:r w:rsidRPr="004372DC">
        <w:rPr>
          <w:rStyle w:val="sb8d990e2"/>
          <w:color w:val="000000"/>
        </w:rPr>
        <w:t xml:space="preserve">, </w:t>
      </w:r>
      <w:r w:rsidRPr="004372DC">
        <w:rPr>
          <w:rStyle w:val="column01"/>
          <w:color w:val="000000"/>
        </w:rPr>
        <w:t>judgment of</w:t>
      </w:r>
      <w:r w:rsidRPr="004372DC">
        <w:rPr>
          <w:rStyle w:val="sb8d990e2"/>
          <w:color w:val="000000"/>
        </w:rPr>
        <w:t xml:space="preserve"> 29</w:t>
      </w:r>
      <w:r w:rsidRPr="00A5537A">
        <w:rPr>
          <w:rStyle w:val="sb8d990e2"/>
        </w:rPr>
        <w:t xml:space="preserve"> November 1988,</w:t>
      </w:r>
      <w:r w:rsidRPr="00A5537A">
        <w:t xml:space="preserve"> </w:t>
      </w:r>
      <w:r w:rsidRPr="00A5537A">
        <w:rPr>
          <w:rStyle w:val="sb8d990e2"/>
        </w:rPr>
        <w:t xml:space="preserve">§ 53, Series A no. 145-B). </w:t>
      </w:r>
      <w:r w:rsidR="00005EDC" w:rsidRPr="00596D94">
        <w:rPr>
          <w:lang w:val="en-GB"/>
        </w:rPr>
        <w:t>The Panel t</w:t>
      </w:r>
      <w:r w:rsidR="00B261CF" w:rsidRPr="00596D94">
        <w:rPr>
          <w:lang w:val="en-GB"/>
        </w:rPr>
        <w:t>herefore concludes t</w:t>
      </w:r>
      <w:r w:rsidR="00005EDC" w:rsidRPr="00596D94">
        <w:rPr>
          <w:lang w:val="en-GB"/>
        </w:rPr>
        <w:t xml:space="preserve">hat </w:t>
      </w:r>
      <w:r w:rsidRPr="00596D94">
        <w:t>that the nature and degree of scrutiny to determine whether the</w:t>
      </w:r>
      <w:r w:rsidRPr="00A5537A">
        <w:t xml:space="preserv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p>
    <w:p w:rsidR="00005EDC" w:rsidRPr="004372DC" w:rsidRDefault="00005EDC" w:rsidP="004372DC">
      <w:pPr>
        <w:tabs>
          <w:tab w:val="left" w:pos="360"/>
        </w:tabs>
        <w:suppressAutoHyphens/>
        <w:autoSpaceDE w:val="0"/>
        <w:jc w:val="both"/>
        <w:rPr>
          <w:b/>
          <w:i/>
          <w:lang w:val="en-GB"/>
        </w:rPr>
      </w:pPr>
    </w:p>
    <w:p w:rsidR="004F19FC" w:rsidRPr="0080489E" w:rsidRDefault="004F19FC" w:rsidP="0024300A">
      <w:pPr>
        <w:pStyle w:val="ListParagraph"/>
        <w:numPr>
          <w:ilvl w:val="0"/>
          <w:numId w:val="35"/>
        </w:numPr>
        <w:tabs>
          <w:tab w:val="left" w:pos="360"/>
        </w:tabs>
        <w:suppressAutoHyphens w:val="0"/>
        <w:ind w:left="360"/>
        <w:contextualSpacing/>
        <w:jc w:val="both"/>
        <w:rPr>
          <w:bCs/>
          <w:i/>
          <w:lang w:val="en-GB"/>
        </w:rPr>
      </w:pPr>
      <w:r w:rsidRPr="0080489E">
        <w:rPr>
          <w:i/>
          <w:color w:val="000000"/>
          <w:lang w:val="en-GB" w:eastAsia="en-US"/>
        </w:rPr>
        <w:t>Compliance</w:t>
      </w:r>
      <w:r w:rsidRPr="0080489E">
        <w:rPr>
          <w:bCs/>
          <w:i/>
          <w:lang w:val="en-GB"/>
        </w:rPr>
        <w:t xml:space="preserve"> with the requirements of Article 2 in the present case</w:t>
      </w:r>
    </w:p>
    <w:p w:rsidR="004F19FC" w:rsidRPr="0080489E" w:rsidRDefault="004F19FC" w:rsidP="00EC64DD">
      <w:pPr>
        <w:tabs>
          <w:tab w:val="left" w:pos="360"/>
        </w:tabs>
        <w:suppressAutoHyphens/>
        <w:ind w:left="360" w:hanging="360"/>
        <w:jc w:val="both"/>
        <w:rPr>
          <w:b/>
          <w:i/>
          <w:lang w:val="en-GB"/>
        </w:rPr>
      </w:pPr>
    </w:p>
    <w:p w:rsidR="0022364D" w:rsidRPr="0080489E" w:rsidRDefault="004372DC" w:rsidP="00CA244F">
      <w:pPr>
        <w:numPr>
          <w:ilvl w:val="0"/>
          <w:numId w:val="6"/>
        </w:numPr>
        <w:suppressAutoHyphens/>
        <w:autoSpaceDE w:val="0"/>
        <w:jc w:val="both"/>
        <w:rPr>
          <w:bCs/>
          <w:lang w:val="en-GB"/>
        </w:rPr>
      </w:pPr>
      <w:r w:rsidRPr="00A5537A">
        <w:rPr>
          <w:bCs/>
          <w:lang w:val="en-GB"/>
        </w:rPr>
        <w:t xml:space="preserve">Turning to the circumstances of the present case, the Panel </w:t>
      </w:r>
      <w:r w:rsidRPr="00A5537A">
        <w:rPr>
          <w:lang w:val="en-GB"/>
        </w:rPr>
        <w:t xml:space="preserve">first </w:t>
      </w:r>
      <w:r w:rsidRPr="00A5537A">
        <w:t>addresses</w:t>
      </w:r>
      <w:r w:rsidRPr="00A5537A">
        <w:rPr>
          <w:lang w:val="en-GB"/>
        </w:rPr>
        <w:t xml:space="preserve"> the issue of the burden of proof. At the admissibility stage, the Panel was satisfied that the complainant’s allegations were not groundless, thus it accepted the existence of a </w:t>
      </w:r>
      <w:r w:rsidRPr="00A5537A">
        <w:rPr>
          <w:i/>
          <w:lang w:val="en-GB"/>
        </w:rPr>
        <w:t>prima facie</w:t>
      </w:r>
      <w:r w:rsidRPr="00A5537A">
        <w:rPr>
          <w:lang w:val="en-GB"/>
        </w:rPr>
        <w:t xml:space="preserve"> case: </w:t>
      </w:r>
      <w:r w:rsidR="0022364D" w:rsidRPr="0080489E">
        <w:rPr>
          <w:lang w:val="en-GB"/>
        </w:rPr>
        <w:t xml:space="preserve"> </w:t>
      </w:r>
      <w:r w:rsidR="0022364D" w:rsidRPr="00596D94">
        <w:rPr>
          <w:lang w:val="en-GB"/>
        </w:rPr>
        <w:t xml:space="preserve">that </w:t>
      </w:r>
      <w:r w:rsidR="00B261CF" w:rsidRPr="00596D94">
        <w:rPr>
          <w:lang w:val="en-GB"/>
        </w:rPr>
        <w:t>Z.D.</w:t>
      </w:r>
      <w:r w:rsidR="0022364D" w:rsidRPr="00596D94">
        <w:rPr>
          <w:lang w:val="en-GB"/>
        </w:rPr>
        <w:t xml:space="preserve"> disappeared in life threatening circumstances and</w:t>
      </w:r>
      <w:r w:rsidR="00F03599" w:rsidRPr="00596D94">
        <w:rPr>
          <w:lang w:val="en-GB"/>
        </w:rPr>
        <w:t xml:space="preserve"> that, at the latest on </w:t>
      </w:r>
      <w:r w:rsidR="007E7938">
        <w:rPr>
          <w:lang w:val="en-GB"/>
        </w:rPr>
        <w:t>11</w:t>
      </w:r>
      <w:r w:rsidR="00B261CF" w:rsidRPr="00596D94">
        <w:rPr>
          <w:lang w:val="en-GB"/>
        </w:rPr>
        <w:t xml:space="preserve"> November 1999</w:t>
      </w:r>
      <w:r w:rsidR="00F03599" w:rsidRPr="00596D94">
        <w:rPr>
          <w:lang w:val="en-GB"/>
        </w:rPr>
        <w:t>,</w:t>
      </w:r>
      <w:r w:rsidR="00F03599" w:rsidRPr="0080489E">
        <w:rPr>
          <w:lang w:val="en-GB"/>
        </w:rPr>
        <w:t xml:space="preserve"> UNMIK became aware of the matter</w:t>
      </w:r>
      <w:r w:rsidR="001D55C4">
        <w:rPr>
          <w:lang w:val="en-GB"/>
        </w:rPr>
        <w:t xml:space="preserve"> (see §</w:t>
      </w:r>
      <w:r w:rsidR="007E7938">
        <w:rPr>
          <w:lang w:val="en-GB"/>
        </w:rPr>
        <w:t xml:space="preserve"> 21</w:t>
      </w:r>
      <w:r w:rsidR="001D55C4">
        <w:rPr>
          <w:lang w:val="en-GB"/>
        </w:rPr>
        <w:t xml:space="preserve"> above)</w:t>
      </w:r>
      <w:r w:rsidR="0022364D" w:rsidRPr="0080489E">
        <w:rPr>
          <w:lang w:val="en-GB"/>
        </w:rPr>
        <w:t>.</w:t>
      </w:r>
    </w:p>
    <w:p w:rsidR="0022364D" w:rsidRPr="0080489E" w:rsidRDefault="0022364D" w:rsidP="00EC64DD">
      <w:pPr>
        <w:tabs>
          <w:tab w:val="left" w:pos="360"/>
        </w:tabs>
        <w:suppressAutoHyphens/>
        <w:autoSpaceDE w:val="0"/>
        <w:ind w:left="360" w:hanging="360"/>
        <w:jc w:val="both"/>
        <w:rPr>
          <w:bCs/>
          <w:lang w:val="en-GB"/>
        </w:rPr>
      </w:pPr>
    </w:p>
    <w:p w:rsidR="002A59F7" w:rsidRPr="0080489E" w:rsidRDefault="004372DC" w:rsidP="00CA244F">
      <w:pPr>
        <w:numPr>
          <w:ilvl w:val="0"/>
          <w:numId w:val="6"/>
        </w:numPr>
        <w:suppressAutoHyphens/>
        <w:autoSpaceDE w:val="0"/>
        <w:jc w:val="both"/>
        <w:rPr>
          <w:bCs/>
          <w:lang w:val="en-GB"/>
        </w:rPr>
      </w:pPr>
      <w:r w:rsidRPr="00A5537A">
        <w:rPr>
          <w:lang w:val="en-GB"/>
        </w:rPr>
        <w:t xml:space="preserve">Accordingly, applying the principles discussed above (see §§ </w:t>
      </w:r>
      <w:r w:rsidR="004E2985">
        <w:t>44</w:t>
      </w:r>
      <w:r w:rsidRPr="00A5537A">
        <w:rPr>
          <w:lang w:val="en-GB"/>
        </w:rPr>
        <w:t>-</w:t>
      </w:r>
      <w:fldSimple w:instr=" REF _Ref342296805 \r \h  \* MERGEFORMAT ">
        <w:r w:rsidR="00FC237F" w:rsidRPr="00FC237F">
          <w:rPr>
            <w:lang w:val="en-GB"/>
          </w:rPr>
          <w:t>49</w:t>
        </w:r>
      </w:fldSimple>
      <w:r w:rsidR="004E2985">
        <w:t xml:space="preserve"> above</w:t>
      </w:r>
      <w:r w:rsidRPr="00A5537A">
        <w:rPr>
          <w:lang w:val="en-GB"/>
        </w:rPr>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w:t>
      </w:r>
      <w:r w:rsidRPr="00A5537A">
        <w:rPr>
          <w:color w:val="000000"/>
          <w:lang w:val="en-GB"/>
        </w:rPr>
        <w:t>presented any investigative file, nor</w:t>
      </w:r>
      <w:r w:rsidRPr="00A5537A">
        <w:rPr>
          <w:lang w:val="en-GB"/>
        </w:rPr>
        <w:t xml:space="preserve"> has it in a “</w:t>
      </w:r>
      <w:r w:rsidRPr="00A5537A">
        <w:t>satisfactory and convincing” way explained its failure to do so. Accordingly, the Panel will draw inferences from this situation.</w:t>
      </w:r>
    </w:p>
    <w:p w:rsidR="002A59F7" w:rsidRPr="0080489E" w:rsidRDefault="002A59F7" w:rsidP="00EC64DD">
      <w:pPr>
        <w:tabs>
          <w:tab w:val="left" w:pos="360"/>
        </w:tabs>
        <w:ind w:left="360" w:hanging="360"/>
        <w:rPr>
          <w:lang w:val="en-GB"/>
        </w:rPr>
      </w:pPr>
    </w:p>
    <w:p w:rsidR="002A59F7" w:rsidRPr="0080489E" w:rsidRDefault="004372DC" w:rsidP="00CA244F">
      <w:pPr>
        <w:numPr>
          <w:ilvl w:val="0"/>
          <w:numId w:val="6"/>
        </w:numPr>
        <w:jc w:val="both"/>
        <w:rPr>
          <w:lang w:val="en-GB"/>
        </w:rPr>
      </w:pPr>
      <w:r w:rsidRPr="00A5537A">
        <w:t xml:space="preserve">The Panel notes that according to the 2000 Annual Report of UNMIK Police, at least from mid-September 1999 the whole system of criminal investigation in Prishtinë/Priŝtina region was under the full control of UNMIK. Therefore, it was UNMIK’s responsibility to ensure, </w:t>
      </w:r>
      <w:r w:rsidRPr="00A5537A">
        <w:rPr>
          <w:i/>
        </w:rPr>
        <w:t>first</w:t>
      </w:r>
      <w:r w:rsidRPr="00A5537A">
        <w:t xml:space="preserve">, that the investigation is conducted expeditiously and efficiently; </w:t>
      </w:r>
      <w:r w:rsidRPr="00A5537A">
        <w:rPr>
          <w:i/>
        </w:rPr>
        <w:t>second</w:t>
      </w:r>
      <w:r w:rsidRPr="00A5537A">
        <w:t xml:space="preserve">, that all relevant investigative material is properly handed over to the authority taking over  responsibility for investigation (EULEX, see § </w:t>
      </w:r>
      <w:fldSimple w:instr=" REF _Ref346123927 \r \h  \* MERGEFORMAT ">
        <w:r w:rsidR="00FC237F">
          <w:t>18</w:t>
        </w:r>
      </w:fldSimple>
      <w:r w:rsidRPr="00A5537A">
        <w:t xml:space="preserve"> above); and </w:t>
      </w:r>
      <w:r w:rsidRPr="00A5537A">
        <w:rPr>
          <w:i/>
        </w:rPr>
        <w:t>third</w:t>
      </w:r>
      <w:r w:rsidRPr="00A5537A">
        <w:t>, that the investigative files could be traced and retrieved, should a need  arise at any later stage.</w:t>
      </w:r>
    </w:p>
    <w:p w:rsidR="00C2799A" w:rsidRPr="0080489E" w:rsidRDefault="00C2799A" w:rsidP="00EC64DD">
      <w:pPr>
        <w:pStyle w:val="ListParagraph"/>
        <w:tabs>
          <w:tab w:val="left" w:pos="360"/>
        </w:tabs>
        <w:ind w:left="360" w:hanging="360"/>
        <w:rPr>
          <w:lang w:val="en-GB"/>
        </w:rPr>
      </w:pPr>
    </w:p>
    <w:p w:rsidR="004372DC" w:rsidRPr="004372DC" w:rsidRDefault="004372DC" w:rsidP="004372DC">
      <w:pPr>
        <w:numPr>
          <w:ilvl w:val="0"/>
          <w:numId w:val="6"/>
        </w:numPr>
        <w:jc w:val="both"/>
        <w:rPr>
          <w:lang w:val="en-GB"/>
        </w:rPr>
      </w:pPr>
      <w:r w:rsidRPr="00A5537A">
        <w:t>The Panel infers from the absence of any investigative file</w:t>
      </w:r>
      <w:r>
        <w:t xml:space="preserve">, </w:t>
      </w:r>
      <w:r w:rsidRPr="00596D94">
        <w:t>dealing with events subsequent to the finding of Z.D.’s mortal remains, that one of the following situations occurred: no investigation was carried out; UNMIK deliberately</w:t>
      </w:r>
      <w:r w:rsidRPr="00A5537A">
        <w:t xml:space="preserve"> opted not to present the file to the Panel, despite its obligation to </w:t>
      </w:r>
      <w:r w:rsidRPr="00A5537A">
        <w:rPr>
          <w:color w:val="000000"/>
        </w:rPr>
        <w:t xml:space="preserve">cooperate with the Panel and to provide it with the necessary assistance, including the release of documents relevant to the complaints </w:t>
      </w:r>
      <w:r w:rsidRPr="00A5537A">
        <w:t>under</w:t>
      </w:r>
      <w:r w:rsidRPr="00A5537A">
        <w:rPr>
          <w:color w:val="000000"/>
        </w:rPr>
        <w:t xml:space="preserve"> Section 15 of UNMIK Regulation No. 2006/12 (cited in § </w:t>
      </w:r>
      <w:fldSimple w:instr=" REF _Ref347495661 \r \h  \* MERGEFORMAT ">
        <w:r w:rsidR="00FC237F" w:rsidRPr="00FC237F">
          <w:rPr>
            <w:color w:val="000000"/>
          </w:rPr>
          <w:t>36</w:t>
        </w:r>
      </w:fldSimple>
      <w:r w:rsidRPr="00A5537A">
        <w:rPr>
          <w:color w:val="000000"/>
        </w:rPr>
        <w:t xml:space="preserve"> above); the file was not properly handed over to EULEX; or UNMIK failed to retrieve the file from the current custodian.</w:t>
      </w:r>
    </w:p>
    <w:p w:rsidR="004372DC" w:rsidRDefault="004372DC" w:rsidP="004372DC">
      <w:pPr>
        <w:pStyle w:val="ListParagraph"/>
      </w:pPr>
    </w:p>
    <w:p w:rsidR="007F6026" w:rsidRPr="004372DC" w:rsidRDefault="004372DC" w:rsidP="004372DC">
      <w:pPr>
        <w:numPr>
          <w:ilvl w:val="0"/>
          <w:numId w:val="6"/>
        </w:numPr>
        <w:jc w:val="both"/>
        <w:rPr>
          <w:lang w:val="en-GB"/>
        </w:rPr>
      </w:pPr>
      <w:r w:rsidRPr="00A5537A">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4372DC" w:rsidRPr="0080489E" w:rsidRDefault="004372DC" w:rsidP="00EC64DD">
      <w:pPr>
        <w:pStyle w:val="ListParagraph"/>
        <w:tabs>
          <w:tab w:val="left" w:pos="360"/>
        </w:tabs>
        <w:ind w:left="360" w:hanging="360"/>
        <w:rPr>
          <w:bCs/>
          <w:lang w:val="en-GB"/>
        </w:rPr>
      </w:pPr>
    </w:p>
    <w:p w:rsidR="007F6026" w:rsidRPr="0080489E" w:rsidRDefault="00B53054" w:rsidP="00CA244F">
      <w:pPr>
        <w:numPr>
          <w:ilvl w:val="0"/>
          <w:numId w:val="6"/>
        </w:numPr>
        <w:jc w:val="both"/>
        <w:rPr>
          <w:lang w:val="en-GB"/>
        </w:rPr>
      </w:pPr>
      <w:r w:rsidRPr="0080489E">
        <w:rPr>
          <w:bCs/>
          <w:lang w:val="en-GB"/>
        </w:rPr>
        <w:t xml:space="preserve">Examining the particulars of this case, </w:t>
      </w:r>
      <w:r w:rsidR="00F03599" w:rsidRPr="0080489E">
        <w:rPr>
          <w:bCs/>
          <w:lang w:val="en-GB"/>
        </w:rPr>
        <w:t xml:space="preserve">the Panel </w:t>
      </w:r>
      <w:r w:rsidR="004372DC" w:rsidRPr="00A5537A">
        <w:rPr>
          <w:bCs/>
          <w:lang w:val="en-GB"/>
        </w:rPr>
        <w:t xml:space="preserve">notes that there </w:t>
      </w:r>
      <w:r w:rsidR="004372DC" w:rsidRPr="00A5537A">
        <w:t xml:space="preserve">were obvious shortcomings in the conduct of the investigation from its inception, having in mind that </w:t>
      </w:r>
      <w:r w:rsidR="004372DC" w:rsidRPr="00A5537A">
        <w:rPr>
          <w:bCs/>
          <w:lang w:val="en-GB"/>
        </w:rPr>
        <w:t>that the initial stage of the investigation is of the utmost importance.</w:t>
      </w:r>
      <w:r w:rsidR="004372DC">
        <w:rPr>
          <w:bCs/>
          <w:lang w:val="en-GB"/>
        </w:rPr>
        <w:t xml:space="preserve"> </w:t>
      </w:r>
      <w:r w:rsidR="004372DC" w:rsidRPr="00A5537A">
        <w:t xml:space="preserve">However, in </w:t>
      </w:r>
      <w:r w:rsidR="004372DC" w:rsidRPr="00A5537A">
        <w:rPr>
          <w:color w:val="000000"/>
        </w:rPr>
        <w:t xml:space="preserve">light of the considerations developed above concerning its limited temporal jurisdiction (see § </w:t>
      </w:r>
      <w:fldSimple w:instr=" REF _Ref346123885 \r \h  \* MERGEFORMAT ">
        <w:r w:rsidR="00FC237F" w:rsidRPr="00FC237F">
          <w:rPr>
            <w:color w:val="000000"/>
          </w:rPr>
          <w:t>38</w:t>
        </w:r>
      </w:fldSimple>
      <w:r w:rsidR="004E2985">
        <w:t xml:space="preserve"> above</w:t>
      </w:r>
      <w:r w:rsidR="004372DC" w:rsidRPr="00A5537A">
        <w:rPr>
          <w:color w:val="000000"/>
        </w:rPr>
        <w:t xml:space="preserve">), the Panel recalls that it is competent </w:t>
      </w:r>
      <w:r w:rsidR="004372DC" w:rsidRPr="00A5537A">
        <w:rPr>
          <w:i/>
          <w:color w:val="000000"/>
        </w:rPr>
        <w:t>ratione temporis</w:t>
      </w:r>
      <w:r w:rsidR="004372DC" w:rsidRPr="00A5537A">
        <w:rPr>
          <w:color w:val="000000"/>
        </w:rPr>
        <w:t xml:space="preserve"> to evaluate the compliance of the investigation with Article 2 of the ECHR only for the period after 23 April 2005, </w:t>
      </w:r>
      <w:r w:rsidR="004372DC" w:rsidRPr="00A5537A">
        <w:t xml:space="preserve">while taking into consideration the state of the case at that date (ECtHR, </w:t>
      </w:r>
      <w:r w:rsidR="004372DC" w:rsidRPr="00A5537A">
        <w:rPr>
          <w:i/>
        </w:rPr>
        <w:t>Palić v. Bosnia and Herzegovina</w:t>
      </w:r>
      <w:r w:rsidR="004372DC" w:rsidRPr="00A5537A">
        <w:t xml:space="preserve">, cited in § </w:t>
      </w:r>
      <w:fldSimple w:instr=" REF _Ref346724174 \r \h  \* MERGEFORMAT ">
        <w:r w:rsidR="00FC237F">
          <w:t>56</w:t>
        </w:r>
      </w:fldSimple>
      <w:r w:rsidR="004372DC" w:rsidRPr="00A5537A">
        <w:t xml:space="preserve"> above, at § 70)</w:t>
      </w:r>
      <w:r w:rsidR="004372DC" w:rsidRPr="00A5537A">
        <w:rPr>
          <w:color w:val="000000"/>
        </w:rPr>
        <w:t xml:space="preserve">. The period under review ends on 9 December 2008, with EULEX taking over responsibility in the area of administration of justice (see § </w:t>
      </w:r>
      <w:fldSimple w:instr=" REF _Ref346123927 \r \h  \* MERGEFORMAT ">
        <w:r w:rsidR="00FC237F" w:rsidRPr="00FC237F">
          <w:rPr>
            <w:color w:val="000000"/>
          </w:rPr>
          <w:t>18</w:t>
        </w:r>
      </w:fldSimple>
      <w:r w:rsidR="004372DC" w:rsidRPr="00A5537A">
        <w:rPr>
          <w:color w:val="000000"/>
        </w:rPr>
        <w:t xml:space="preserve"> above).</w:t>
      </w:r>
    </w:p>
    <w:p w:rsidR="007F6026" w:rsidRPr="0080489E" w:rsidRDefault="007F6026" w:rsidP="00EC64DD">
      <w:pPr>
        <w:tabs>
          <w:tab w:val="left" w:pos="360"/>
        </w:tabs>
        <w:ind w:left="360" w:hanging="360"/>
        <w:rPr>
          <w:lang w:val="en-GB"/>
        </w:rPr>
      </w:pPr>
    </w:p>
    <w:p w:rsidR="00D94FD5" w:rsidRPr="0080489E" w:rsidRDefault="007F6026" w:rsidP="00CA244F">
      <w:pPr>
        <w:numPr>
          <w:ilvl w:val="0"/>
          <w:numId w:val="6"/>
        </w:numPr>
        <w:jc w:val="both"/>
        <w:rPr>
          <w:lang w:val="en-GB"/>
        </w:rPr>
      </w:pPr>
      <w:r w:rsidRPr="0080489E">
        <w:rPr>
          <w:lang w:val="en-GB"/>
        </w:rPr>
        <w:t xml:space="preserve">The Panel notes that from the moment UNMIK became aware of the matter until 23 April 2005, the only actions undertaken by UNMIK relate to the exhumation, identification and handing over of </w:t>
      </w:r>
      <w:r w:rsidR="009F006A">
        <w:rPr>
          <w:lang w:val="en-GB"/>
        </w:rPr>
        <w:t>Z</w:t>
      </w:r>
      <w:r w:rsidRPr="0080489E">
        <w:rPr>
          <w:lang w:val="en-GB"/>
        </w:rPr>
        <w:t>.</w:t>
      </w:r>
      <w:r w:rsidR="009F006A">
        <w:rPr>
          <w:lang w:val="en-GB"/>
        </w:rPr>
        <w:t>D</w:t>
      </w:r>
      <w:r w:rsidRPr="0080489E">
        <w:rPr>
          <w:lang w:val="en-GB"/>
        </w:rPr>
        <w:t xml:space="preserve">.’s mortal remains, which were carried out between </w:t>
      </w:r>
      <w:r w:rsidR="009F006A">
        <w:rPr>
          <w:lang w:val="en-GB"/>
        </w:rPr>
        <w:t>March</w:t>
      </w:r>
      <w:r w:rsidRPr="0080489E">
        <w:rPr>
          <w:lang w:val="en-GB"/>
        </w:rPr>
        <w:t xml:space="preserve"> and </w:t>
      </w:r>
      <w:r w:rsidR="009F006A">
        <w:rPr>
          <w:lang w:val="en-GB"/>
        </w:rPr>
        <w:t>April</w:t>
      </w:r>
      <w:r w:rsidRPr="0080489E">
        <w:rPr>
          <w:lang w:val="en-GB"/>
        </w:rPr>
        <w:t xml:space="preserve"> 2000. Although this must be considered in itself an </w:t>
      </w:r>
      <w:r w:rsidR="002A2F09" w:rsidRPr="0080489E">
        <w:rPr>
          <w:lang w:val="en-GB"/>
        </w:rPr>
        <w:t xml:space="preserve">important </w:t>
      </w:r>
      <w:r w:rsidRPr="0080489E">
        <w:rPr>
          <w:lang w:val="en-GB"/>
        </w:rPr>
        <w:t xml:space="preserve">achievement, the Panel recalls that the procedural obligation under Article 2 did not come to an end with the discovery of </w:t>
      </w:r>
      <w:r w:rsidR="004372DC" w:rsidRPr="00596D94">
        <w:rPr>
          <w:lang w:val="en-GB"/>
        </w:rPr>
        <w:t>mortal remains</w:t>
      </w:r>
      <w:r w:rsidRPr="0080489E">
        <w:rPr>
          <w:lang w:val="en-GB"/>
        </w:rPr>
        <w:t xml:space="preserve">, especially as </w:t>
      </w:r>
      <w:r w:rsidR="00596D94">
        <w:rPr>
          <w:lang w:val="en-GB"/>
        </w:rPr>
        <w:t xml:space="preserve">they </w:t>
      </w:r>
      <w:r w:rsidRPr="0080489E">
        <w:rPr>
          <w:lang w:val="en-GB"/>
        </w:rPr>
        <w:t xml:space="preserve">showed signs </w:t>
      </w:r>
      <w:r w:rsidRPr="00596D94">
        <w:rPr>
          <w:lang w:val="en-GB"/>
        </w:rPr>
        <w:t>of a violent death</w:t>
      </w:r>
      <w:r w:rsidRPr="0080489E">
        <w:rPr>
          <w:lang w:val="en-GB"/>
        </w:rPr>
        <w:t>.</w:t>
      </w:r>
      <w:r w:rsidR="00BA4103" w:rsidRPr="0080489E">
        <w:rPr>
          <w:lang w:val="en-GB"/>
        </w:rPr>
        <w:t xml:space="preserve"> Nonetheless, there is no evidence that any action was undertaken </w:t>
      </w:r>
      <w:r w:rsidR="00D94FD5" w:rsidRPr="0080489E">
        <w:rPr>
          <w:lang w:val="en-GB"/>
        </w:rPr>
        <w:t xml:space="preserve">with respect to clarifying the circumstances surrounding </w:t>
      </w:r>
      <w:r w:rsidR="009F006A">
        <w:rPr>
          <w:lang w:val="en-GB"/>
        </w:rPr>
        <w:t>Z</w:t>
      </w:r>
      <w:r w:rsidR="00D94FD5" w:rsidRPr="0080489E">
        <w:rPr>
          <w:lang w:val="en-GB"/>
        </w:rPr>
        <w:t>.</w:t>
      </w:r>
      <w:r w:rsidR="009F006A">
        <w:rPr>
          <w:lang w:val="en-GB"/>
        </w:rPr>
        <w:t>D.</w:t>
      </w:r>
      <w:r w:rsidR="00D94FD5" w:rsidRPr="0080489E">
        <w:rPr>
          <w:lang w:val="en-GB"/>
        </w:rPr>
        <w:t xml:space="preserve">’s disappearance and </w:t>
      </w:r>
      <w:r w:rsidR="009D3871">
        <w:rPr>
          <w:lang w:val="en-GB"/>
        </w:rPr>
        <w:t>killing</w:t>
      </w:r>
      <w:r w:rsidR="009F006A">
        <w:rPr>
          <w:lang w:val="en-GB"/>
        </w:rPr>
        <w:t>.</w:t>
      </w:r>
    </w:p>
    <w:p w:rsidR="00D94FD5" w:rsidRPr="0080489E" w:rsidRDefault="00D94FD5" w:rsidP="00EC64DD">
      <w:pPr>
        <w:tabs>
          <w:tab w:val="left" w:pos="360"/>
        </w:tabs>
        <w:ind w:left="360" w:hanging="360"/>
        <w:jc w:val="both"/>
        <w:rPr>
          <w:lang w:val="en-GB"/>
        </w:rPr>
      </w:pPr>
    </w:p>
    <w:p w:rsidR="00BA4103" w:rsidRPr="00596D94" w:rsidRDefault="00BA4103" w:rsidP="00CA244F">
      <w:pPr>
        <w:numPr>
          <w:ilvl w:val="0"/>
          <w:numId w:val="6"/>
        </w:numPr>
        <w:jc w:val="both"/>
        <w:rPr>
          <w:color w:val="000000"/>
          <w:lang w:val="en-GB"/>
        </w:rPr>
      </w:pPr>
      <w:r w:rsidRPr="00596D94">
        <w:rPr>
          <w:color w:val="000000"/>
          <w:lang w:val="en-GB"/>
        </w:rPr>
        <w:t>In particular, there is no indication that UNMIK Police undertook</w:t>
      </w:r>
      <w:r w:rsidR="000D0C46" w:rsidRPr="00596D94">
        <w:rPr>
          <w:color w:val="000000"/>
          <w:lang w:val="en-GB"/>
        </w:rPr>
        <w:t xml:space="preserve"> </w:t>
      </w:r>
      <w:r w:rsidR="003A5E2D" w:rsidRPr="00596D94">
        <w:rPr>
          <w:color w:val="000000"/>
          <w:lang w:val="en-GB"/>
        </w:rPr>
        <w:t xml:space="preserve">in this respect </w:t>
      </w:r>
      <w:r w:rsidR="000D0C46" w:rsidRPr="00596D94">
        <w:rPr>
          <w:color w:val="000000"/>
          <w:lang w:val="en-GB"/>
        </w:rPr>
        <w:t>any</w:t>
      </w:r>
      <w:r w:rsidRPr="00596D94">
        <w:rPr>
          <w:color w:val="000000"/>
          <w:lang w:val="en-GB"/>
        </w:rPr>
        <w:t xml:space="preserve"> investigative s</w:t>
      </w:r>
      <w:r w:rsidR="000D0C46" w:rsidRPr="00596D94">
        <w:rPr>
          <w:color w:val="000000"/>
          <w:lang w:val="en-GB"/>
        </w:rPr>
        <w:t xml:space="preserve">teps </w:t>
      </w:r>
      <w:r w:rsidRPr="00596D94">
        <w:rPr>
          <w:color w:val="000000"/>
          <w:lang w:val="en-GB"/>
        </w:rPr>
        <w:t xml:space="preserve">such as: </w:t>
      </w:r>
      <w:r w:rsidR="009A1A66" w:rsidRPr="00596D94">
        <w:rPr>
          <w:color w:val="000000"/>
          <w:lang w:val="en-GB"/>
        </w:rPr>
        <w:t>interviewing the complainant and other family members, interviewing potential witnesses</w:t>
      </w:r>
      <w:r w:rsidR="009F006A" w:rsidRPr="00596D94">
        <w:rPr>
          <w:color w:val="000000"/>
          <w:lang w:val="en-GB"/>
        </w:rPr>
        <w:t xml:space="preserve"> both at the scene and possibly </w:t>
      </w:r>
      <w:r w:rsidR="00DD3416" w:rsidRPr="00596D94">
        <w:rPr>
          <w:color w:val="000000"/>
          <w:lang w:val="en-GB"/>
        </w:rPr>
        <w:t xml:space="preserve">those who may have </w:t>
      </w:r>
      <w:r w:rsidR="008E57B2" w:rsidRPr="00596D94">
        <w:rPr>
          <w:color w:val="000000"/>
          <w:lang w:val="en-GB"/>
        </w:rPr>
        <w:t xml:space="preserve">been </w:t>
      </w:r>
      <w:r w:rsidR="00883B06" w:rsidRPr="00596D94">
        <w:rPr>
          <w:color w:val="000000"/>
          <w:lang w:val="en-GB"/>
        </w:rPr>
        <w:t>Z.D’s</w:t>
      </w:r>
      <w:r w:rsidR="00DD3416" w:rsidRPr="00596D94">
        <w:rPr>
          <w:color w:val="000000"/>
          <w:lang w:val="en-GB"/>
        </w:rPr>
        <w:t xml:space="preserve"> passengers </w:t>
      </w:r>
      <w:r w:rsidR="00883B06" w:rsidRPr="00596D94">
        <w:rPr>
          <w:color w:val="000000"/>
          <w:lang w:val="en-GB"/>
        </w:rPr>
        <w:t xml:space="preserve">on the bus </w:t>
      </w:r>
      <w:r w:rsidR="00660DC4" w:rsidRPr="00596D94">
        <w:rPr>
          <w:color w:val="000000"/>
          <w:lang w:val="en-GB"/>
        </w:rPr>
        <w:t>on the day of his disappearance</w:t>
      </w:r>
      <w:r w:rsidR="009F006A" w:rsidRPr="00596D94">
        <w:rPr>
          <w:color w:val="000000"/>
          <w:lang w:val="en-GB"/>
        </w:rPr>
        <w:t xml:space="preserve">, establishing the location of the </w:t>
      </w:r>
      <w:r w:rsidR="002D7961" w:rsidRPr="00596D94">
        <w:rPr>
          <w:color w:val="000000"/>
          <w:lang w:val="en-GB"/>
        </w:rPr>
        <w:t xml:space="preserve">possible </w:t>
      </w:r>
      <w:r w:rsidR="009F006A" w:rsidRPr="00596D94">
        <w:rPr>
          <w:color w:val="000000"/>
          <w:lang w:val="en-GB"/>
        </w:rPr>
        <w:t>abduction</w:t>
      </w:r>
      <w:r w:rsidR="00DD3416" w:rsidRPr="00596D94">
        <w:rPr>
          <w:color w:val="000000"/>
          <w:lang w:val="en-GB"/>
        </w:rPr>
        <w:t>,</w:t>
      </w:r>
      <w:r w:rsidR="009F006A" w:rsidRPr="00596D94">
        <w:rPr>
          <w:color w:val="000000"/>
          <w:lang w:val="en-GB"/>
        </w:rPr>
        <w:t xml:space="preserve"> matching the bullet casings found at the burial scene to any other reported murders and searching the wider </w:t>
      </w:r>
      <w:r w:rsidR="00D94FD5" w:rsidRPr="00596D94">
        <w:rPr>
          <w:color w:val="000000"/>
          <w:lang w:val="en-GB"/>
        </w:rPr>
        <w:t>location</w:t>
      </w:r>
      <w:r w:rsidRPr="00596D94">
        <w:rPr>
          <w:color w:val="000000"/>
          <w:lang w:val="en-GB"/>
        </w:rPr>
        <w:t xml:space="preserve"> where the body was </w:t>
      </w:r>
      <w:r w:rsidR="007E039C" w:rsidRPr="00596D94">
        <w:rPr>
          <w:color w:val="000000"/>
          <w:lang w:val="en-GB"/>
        </w:rPr>
        <w:t xml:space="preserve">initially </w:t>
      </w:r>
      <w:r w:rsidR="00715413" w:rsidRPr="00596D94">
        <w:rPr>
          <w:color w:val="000000"/>
          <w:lang w:val="en-GB"/>
        </w:rPr>
        <w:t>found</w:t>
      </w:r>
      <w:r w:rsidR="009F006A" w:rsidRPr="00596D94">
        <w:rPr>
          <w:color w:val="000000"/>
          <w:lang w:val="en-GB"/>
        </w:rPr>
        <w:t>.</w:t>
      </w:r>
    </w:p>
    <w:p w:rsidR="000D0C46" w:rsidRPr="0080489E" w:rsidRDefault="000D0C46" w:rsidP="00EC64DD">
      <w:pPr>
        <w:pStyle w:val="ListParagraph"/>
        <w:tabs>
          <w:tab w:val="left" w:pos="360"/>
        </w:tabs>
        <w:ind w:left="360" w:hanging="360"/>
        <w:rPr>
          <w:lang w:val="en-GB"/>
        </w:rPr>
      </w:pPr>
    </w:p>
    <w:p w:rsidR="0011026E" w:rsidRPr="00596D94" w:rsidRDefault="000D0C46" w:rsidP="00CA244F">
      <w:pPr>
        <w:numPr>
          <w:ilvl w:val="0"/>
          <w:numId w:val="6"/>
        </w:numPr>
        <w:jc w:val="both"/>
        <w:rPr>
          <w:color w:val="000000"/>
          <w:lang w:val="en-GB"/>
        </w:rPr>
      </w:pPr>
      <w:r w:rsidRPr="00596D94">
        <w:rPr>
          <w:color w:val="000000"/>
          <w:lang w:val="en-GB"/>
        </w:rPr>
        <w:t>Coming to the period within its jurisdiction, starting from 23 April 2005, the Panel notes that</w:t>
      </w:r>
      <w:r w:rsidR="00D94FD5" w:rsidRPr="00596D94">
        <w:rPr>
          <w:color w:val="000000"/>
          <w:lang w:val="en-GB"/>
        </w:rPr>
        <w:t xml:space="preserve"> there is no evidence that</w:t>
      </w:r>
      <w:r w:rsidRPr="00596D94">
        <w:rPr>
          <w:color w:val="000000"/>
          <w:lang w:val="en-GB"/>
        </w:rPr>
        <w:t xml:space="preserve"> basic investigative steps</w:t>
      </w:r>
      <w:r w:rsidR="00AE4434" w:rsidRPr="00596D94">
        <w:rPr>
          <w:lang w:val="en-GB"/>
        </w:rPr>
        <w:t xml:space="preserve"> had been carried out</w:t>
      </w:r>
      <w:r w:rsidRPr="00596D94">
        <w:rPr>
          <w:color w:val="000000"/>
          <w:lang w:val="en-GB"/>
        </w:rPr>
        <w:t xml:space="preserve">, such as interviewing the complainant </w:t>
      </w:r>
      <w:r w:rsidRPr="00596D94">
        <w:rPr>
          <w:lang w:val="en-GB"/>
        </w:rPr>
        <w:t xml:space="preserve">and </w:t>
      </w:r>
      <w:r w:rsidR="00AA46FA" w:rsidRPr="00596D94">
        <w:rPr>
          <w:lang w:val="en-GB"/>
        </w:rPr>
        <w:t>any</w:t>
      </w:r>
      <w:r w:rsidR="009A1A66" w:rsidRPr="00596D94">
        <w:rPr>
          <w:lang w:val="en-GB"/>
        </w:rPr>
        <w:t xml:space="preserve"> </w:t>
      </w:r>
      <w:r w:rsidRPr="00596D94">
        <w:rPr>
          <w:lang w:val="en-GB"/>
        </w:rPr>
        <w:t>witness</w:t>
      </w:r>
      <w:r w:rsidR="00D94FD5" w:rsidRPr="00596D94">
        <w:rPr>
          <w:lang w:val="en-GB"/>
        </w:rPr>
        <w:t xml:space="preserve">es to </w:t>
      </w:r>
      <w:r w:rsidR="00DB2E6D" w:rsidRPr="00596D94">
        <w:rPr>
          <w:lang w:val="en-GB"/>
        </w:rPr>
        <w:t xml:space="preserve">any </w:t>
      </w:r>
      <w:r w:rsidR="002D7961" w:rsidRPr="00596D94">
        <w:rPr>
          <w:lang w:val="en-GB"/>
        </w:rPr>
        <w:t xml:space="preserve">possible </w:t>
      </w:r>
      <w:r w:rsidR="00D94FD5" w:rsidRPr="00596D94">
        <w:rPr>
          <w:lang w:val="en-GB"/>
        </w:rPr>
        <w:t>abduction</w:t>
      </w:r>
      <w:r w:rsidR="00EC64DD" w:rsidRPr="00596D94">
        <w:rPr>
          <w:lang w:val="en-GB"/>
        </w:rPr>
        <w:t xml:space="preserve"> </w:t>
      </w:r>
      <w:r w:rsidR="00DB2E6D" w:rsidRPr="00596D94">
        <w:rPr>
          <w:color w:val="000000"/>
          <w:lang w:val="en-GB"/>
        </w:rPr>
        <w:t>that</w:t>
      </w:r>
      <w:r w:rsidR="00EC64DD" w:rsidRPr="00596D94">
        <w:rPr>
          <w:color w:val="000000"/>
          <w:lang w:val="en-GB"/>
        </w:rPr>
        <w:t xml:space="preserve"> may have taken place</w:t>
      </w:r>
      <w:r w:rsidR="00DB2E6D" w:rsidRPr="00596D94">
        <w:rPr>
          <w:color w:val="000000"/>
          <w:lang w:val="en-GB"/>
        </w:rPr>
        <w:t xml:space="preserve">. </w:t>
      </w:r>
      <w:r w:rsidR="00641824" w:rsidRPr="00596D94">
        <w:rPr>
          <w:lang w:val="en-GB"/>
        </w:rPr>
        <w:t>After that critical date</w:t>
      </w:r>
      <w:r w:rsidR="00EC6E3C" w:rsidRPr="00596D94">
        <w:rPr>
          <w:lang w:val="en-GB"/>
        </w:rPr>
        <w:t>,</w:t>
      </w:r>
      <w:r w:rsidR="00641824" w:rsidRPr="00596D94">
        <w:rPr>
          <w:lang w:val="en-GB"/>
        </w:rPr>
        <w:t xml:space="preserve"> the failure to conduct the necessary </w:t>
      </w:r>
      <w:r w:rsidR="00B55F1D" w:rsidRPr="00596D94">
        <w:rPr>
          <w:lang w:val="en-GB"/>
        </w:rPr>
        <w:t>investigative actions persisted</w:t>
      </w:r>
      <w:r w:rsidR="0011026E" w:rsidRPr="00596D94">
        <w:rPr>
          <w:lang w:val="en-GB"/>
        </w:rPr>
        <w:t>. As a result</w:t>
      </w:r>
      <w:r w:rsidR="00596D94">
        <w:rPr>
          <w:lang w:val="en-GB"/>
        </w:rPr>
        <w:t>,</w:t>
      </w:r>
      <w:r w:rsidR="0011026E" w:rsidRPr="00596D94">
        <w:rPr>
          <w:lang w:val="en-GB"/>
        </w:rPr>
        <w:t xml:space="preserve"> without remedying these failures in the investigation</w:t>
      </w:r>
      <w:r w:rsidR="00EC6E3C" w:rsidRPr="00596D94">
        <w:rPr>
          <w:lang w:val="en-GB"/>
        </w:rPr>
        <w:t>,</w:t>
      </w:r>
      <w:r w:rsidR="0011026E" w:rsidRPr="00596D94">
        <w:rPr>
          <w:lang w:val="en-GB"/>
        </w:rPr>
        <w:t xml:space="preserve"> the continuing obligation to investigate </w:t>
      </w:r>
      <w:r w:rsidR="0011026E" w:rsidRPr="00596D94">
        <w:rPr>
          <w:color w:val="000000"/>
          <w:lang w:val="en-GB"/>
        </w:rPr>
        <w:t xml:space="preserve">(see § </w:t>
      </w:r>
      <w:fldSimple w:instr=" REF _Ref342300077 \r \h  \* MERGEFORMAT ">
        <w:r w:rsidR="00FC237F" w:rsidRPr="00FC237F">
          <w:rPr>
            <w:color w:val="000000"/>
            <w:lang w:val="en-GB"/>
          </w:rPr>
          <w:t>58</w:t>
        </w:r>
      </w:fldSimple>
      <w:r w:rsidR="0011026E" w:rsidRPr="00596D94">
        <w:rPr>
          <w:color w:val="000000"/>
          <w:lang w:val="en-GB"/>
        </w:rPr>
        <w:t xml:space="preserve"> above) persisted,</w:t>
      </w:r>
      <w:r w:rsidR="00166F0D" w:rsidRPr="00596D94">
        <w:rPr>
          <w:color w:val="000000"/>
          <w:lang w:val="en-GB"/>
        </w:rPr>
        <w:t xml:space="preserve"> </w:t>
      </w:r>
      <w:r w:rsidR="00EC6E3C" w:rsidRPr="00596D94">
        <w:t>thus</w:t>
      </w:r>
      <w:r w:rsidR="0011026E" w:rsidRPr="00596D94">
        <w:t xml:space="preserve"> bringing the assessment of the whole investigation within the period of the Panel’s jurisdiction.</w:t>
      </w:r>
      <w:r w:rsidR="00B55F1D" w:rsidRPr="00596D94">
        <w:rPr>
          <w:lang w:val="en-GB"/>
        </w:rPr>
        <w:t xml:space="preserve"> </w:t>
      </w:r>
    </w:p>
    <w:p w:rsidR="00D94FD5" w:rsidRPr="0011026E" w:rsidRDefault="00D94FD5" w:rsidP="0011026E">
      <w:pPr>
        <w:tabs>
          <w:tab w:val="left" w:pos="360"/>
        </w:tabs>
        <w:jc w:val="both"/>
        <w:rPr>
          <w:lang w:val="en-GB"/>
        </w:rPr>
      </w:pPr>
    </w:p>
    <w:p w:rsidR="000D0C46" w:rsidRPr="0080489E" w:rsidRDefault="000D0C46" w:rsidP="00CA244F">
      <w:pPr>
        <w:pStyle w:val="ListParagraph"/>
        <w:numPr>
          <w:ilvl w:val="0"/>
          <w:numId w:val="6"/>
        </w:numPr>
        <w:autoSpaceDE w:val="0"/>
        <w:contextualSpacing/>
        <w:jc w:val="both"/>
        <w:rPr>
          <w:color w:val="000000"/>
          <w:lang w:val="en-GB" w:eastAsia="en-US"/>
        </w:rPr>
      </w:pPr>
      <w:r w:rsidRPr="0080489E">
        <w:rPr>
          <w:color w:val="000000"/>
          <w:lang w:val="en-GB"/>
        </w:rPr>
        <w:t xml:space="preserve">In addition, the Panel considers that, as those responsible for the crime had not been located, UNMIK was obligated to use the means at its </w:t>
      </w:r>
      <w:r w:rsidRPr="00596D94">
        <w:rPr>
          <w:color w:val="000000"/>
          <w:lang w:val="en-GB"/>
        </w:rPr>
        <w:t xml:space="preserve">disposal to regularly review the </w:t>
      </w:r>
      <w:r w:rsidR="00166F0D" w:rsidRPr="00596D94">
        <w:rPr>
          <w:color w:val="000000"/>
          <w:lang w:val="en-GB"/>
        </w:rPr>
        <w:t>case</w:t>
      </w:r>
      <w:r w:rsidR="00EC6E3C" w:rsidRPr="00596D94">
        <w:rPr>
          <w:color w:val="000000"/>
          <w:lang w:val="en-GB"/>
        </w:rPr>
        <w:t>,</w:t>
      </w:r>
      <w:r w:rsidR="00F66679" w:rsidRPr="00596D94">
        <w:rPr>
          <w:color w:val="000000"/>
          <w:lang w:val="en-GB"/>
        </w:rPr>
        <w:t xml:space="preserve"> </w:t>
      </w:r>
      <w:r w:rsidR="00166F0D" w:rsidRPr="00596D94">
        <w:rPr>
          <w:color w:val="000000"/>
          <w:lang w:val="en-GB"/>
        </w:rPr>
        <w:t>despite it having been form</w:t>
      </w:r>
      <w:r w:rsidR="00B961A2" w:rsidRPr="00596D94">
        <w:rPr>
          <w:color w:val="000000"/>
          <w:lang w:val="en-GB"/>
        </w:rPr>
        <w:t>ally</w:t>
      </w:r>
      <w:r w:rsidR="00166F0D" w:rsidRPr="00596D94">
        <w:rPr>
          <w:color w:val="000000"/>
          <w:lang w:val="en-GB"/>
        </w:rPr>
        <w:t xml:space="preserve"> </w:t>
      </w:r>
      <w:r w:rsidR="00F66679" w:rsidRPr="00596D94">
        <w:rPr>
          <w:color w:val="000000"/>
          <w:lang w:val="en-GB"/>
        </w:rPr>
        <w:t xml:space="preserve">closed. The </w:t>
      </w:r>
      <w:r w:rsidR="00596D94">
        <w:rPr>
          <w:color w:val="000000"/>
          <w:lang w:val="en-GB"/>
        </w:rPr>
        <w:t>aim</w:t>
      </w:r>
      <w:r w:rsidR="00F66679" w:rsidRPr="00596D94">
        <w:rPr>
          <w:color w:val="000000"/>
          <w:lang w:val="en-GB"/>
        </w:rPr>
        <w:t xml:space="preserve"> being</w:t>
      </w:r>
      <w:r w:rsidRPr="00596D94">
        <w:rPr>
          <w:color w:val="000000"/>
          <w:lang w:val="en-GB"/>
        </w:rPr>
        <w:t xml:space="preserve"> to ensure that </w:t>
      </w:r>
      <w:r w:rsidR="00995F95" w:rsidRPr="00596D94">
        <w:rPr>
          <w:color w:val="000000"/>
          <w:lang w:val="en-GB"/>
        </w:rPr>
        <w:t xml:space="preserve">nothing had been overlooked and any new </w:t>
      </w:r>
      <w:r w:rsidR="00AE4434" w:rsidRPr="00596D94">
        <w:rPr>
          <w:color w:val="000000"/>
          <w:lang w:val="en-GB"/>
        </w:rPr>
        <w:t xml:space="preserve">evidence </w:t>
      </w:r>
      <w:r w:rsidR="00995F95" w:rsidRPr="00596D94">
        <w:rPr>
          <w:color w:val="000000"/>
          <w:lang w:val="en-GB"/>
        </w:rPr>
        <w:t>had been considered</w:t>
      </w:r>
      <w:r w:rsidR="00AA5985" w:rsidRPr="00596D94">
        <w:rPr>
          <w:color w:val="000000"/>
          <w:lang w:val="en-GB"/>
        </w:rPr>
        <w:t xml:space="preserve">, </w:t>
      </w:r>
      <w:r w:rsidRPr="00596D94">
        <w:rPr>
          <w:color w:val="000000"/>
          <w:lang w:val="en-GB"/>
        </w:rPr>
        <w:t>as</w:t>
      </w:r>
      <w:r w:rsidRPr="00596D94">
        <w:rPr>
          <w:lang w:val="en-GB"/>
        </w:rPr>
        <w:t xml:space="preserve"> well</w:t>
      </w:r>
      <w:r w:rsidRPr="00596D94">
        <w:rPr>
          <w:b/>
          <w:color w:val="0000CC"/>
          <w:lang w:val="en-GB"/>
        </w:rPr>
        <w:t xml:space="preserve"> </w:t>
      </w:r>
      <w:r w:rsidRPr="00596D94">
        <w:rPr>
          <w:lang w:val="en-GB"/>
        </w:rPr>
        <w:t>as</w:t>
      </w:r>
      <w:r w:rsidRPr="0080489E">
        <w:rPr>
          <w:lang w:val="en-GB"/>
        </w:rPr>
        <w:t xml:space="preserve"> to inform the relatives of</w:t>
      </w:r>
      <w:r w:rsidRPr="0080489E">
        <w:rPr>
          <w:b/>
          <w:color w:val="0000CC"/>
          <w:lang w:val="en-GB"/>
        </w:rPr>
        <w:t xml:space="preserve"> </w:t>
      </w:r>
      <w:r w:rsidR="00F66679">
        <w:rPr>
          <w:lang w:val="en-GB"/>
        </w:rPr>
        <w:t>Z.D</w:t>
      </w:r>
      <w:r w:rsidRPr="0080489E">
        <w:rPr>
          <w:lang w:val="en-GB"/>
        </w:rPr>
        <w:t>.</w:t>
      </w:r>
      <w:r w:rsidRPr="0080489E">
        <w:rPr>
          <w:color w:val="000000"/>
          <w:lang w:val="en-GB"/>
        </w:rPr>
        <w:t xml:space="preserve"> regarding any possible new leads of enquiry</w:t>
      </w:r>
      <w:r w:rsidR="00660DC4">
        <w:rPr>
          <w:color w:val="000000"/>
          <w:lang w:val="en-GB"/>
        </w:rPr>
        <w:t>.</w:t>
      </w:r>
      <w:r w:rsidR="00F66679">
        <w:rPr>
          <w:color w:val="000000"/>
          <w:lang w:val="en-GB"/>
        </w:rPr>
        <w:t xml:space="preserve"> </w:t>
      </w:r>
      <w:r w:rsidRPr="0080489E">
        <w:rPr>
          <w:color w:val="000000"/>
          <w:lang w:val="en-GB"/>
        </w:rPr>
        <w:t xml:space="preserve">However, </w:t>
      </w:r>
      <w:r w:rsidR="00995F95" w:rsidRPr="0080489E">
        <w:rPr>
          <w:color w:val="000000"/>
          <w:lang w:val="en-GB"/>
        </w:rPr>
        <w:t>there is no indication that any such review</w:t>
      </w:r>
      <w:r w:rsidRPr="0080489E">
        <w:rPr>
          <w:color w:val="000000"/>
          <w:lang w:val="en-GB"/>
        </w:rPr>
        <w:t xml:space="preserve"> </w:t>
      </w:r>
      <w:r w:rsidR="009A1A66" w:rsidRPr="0080489E">
        <w:rPr>
          <w:color w:val="000000"/>
          <w:lang w:val="en-GB"/>
        </w:rPr>
        <w:t xml:space="preserve">was ever </w:t>
      </w:r>
      <w:r w:rsidR="00995F95" w:rsidRPr="0080489E">
        <w:rPr>
          <w:color w:val="000000"/>
          <w:lang w:val="en-GB"/>
        </w:rPr>
        <w:t>undertaken</w:t>
      </w:r>
      <w:r w:rsidR="009A1A66" w:rsidRPr="0080489E">
        <w:rPr>
          <w:color w:val="000000"/>
          <w:lang w:val="en-GB"/>
        </w:rPr>
        <w:t>.</w:t>
      </w:r>
    </w:p>
    <w:p w:rsidR="004073C4" w:rsidRPr="0080489E" w:rsidRDefault="004073C4" w:rsidP="00EC64DD">
      <w:pPr>
        <w:tabs>
          <w:tab w:val="left" w:pos="360"/>
        </w:tabs>
        <w:autoSpaceDE w:val="0"/>
        <w:ind w:left="360" w:hanging="360"/>
        <w:contextualSpacing/>
        <w:jc w:val="both"/>
        <w:rPr>
          <w:color w:val="000000"/>
          <w:lang w:val="en-GB"/>
        </w:rPr>
      </w:pPr>
    </w:p>
    <w:p w:rsidR="00DB2E6D" w:rsidRPr="0011026E" w:rsidRDefault="0011026E" w:rsidP="0011026E">
      <w:pPr>
        <w:numPr>
          <w:ilvl w:val="0"/>
          <w:numId w:val="6"/>
        </w:numPr>
        <w:suppressAutoHyphens/>
        <w:autoSpaceDE w:val="0"/>
        <w:contextualSpacing/>
        <w:jc w:val="both"/>
        <w:rPr>
          <w:lang w:val="en-GB"/>
        </w:rPr>
      </w:pPr>
      <w:r w:rsidRPr="0011026E">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DB2E6D" w:rsidRPr="0080489E" w:rsidRDefault="00DB2E6D" w:rsidP="00DB2E6D">
      <w:pPr>
        <w:pStyle w:val="ListParagraph"/>
        <w:rPr>
          <w:lang w:val="en-GB"/>
        </w:rPr>
      </w:pPr>
    </w:p>
    <w:p w:rsidR="00B67EAB" w:rsidRPr="0080489E" w:rsidRDefault="00B67EAB" w:rsidP="00CA244F">
      <w:pPr>
        <w:numPr>
          <w:ilvl w:val="0"/>
          <w:numId w:val="6"/>
        </w:numPr>
        <w:suppressAutoHyphens/>
        <w:autoSpaceDE w:val="0"/>
        <w:jc w:val="both"/>
        <w:rPr>
          <w:color w:val="000000"/>
          <w:lang w:val="en-GB"/>
        </w:rPr>
      </w:pPr>
      <w:bookmarkStart w:id="22" w:name="_Ref342040362"/>
      <w:r w:rsidRPr="0080489E">
        <w:rPr>
          <w:lang w:val="en-GB"/>
        </w:rPr>
        <w:t>The Panel therefore considers that, having regard to all the circumsta</w:t>
      </w:r>
      <w:r w:rsidR="00995F95" w:rsidRPr="0080489E">
        <w:rPr>
          <w:lang w:val="en-GB"/>
        </w:rPr>
        <w:t>nces of the particular case, no</w:t>
      </w:r>
      <w:r w:rsidRPr="0080489E">
        <w:rPr>
          <w:lang w:val="en-GB"/>
        </w:rPr>
        <w:t xml:space="preserve"> steps </w:t>
      </w:r>
      <w:r w:rsidR="00995F95" w:rsidRPr="0080489E">
        <w:rPr>
          <w:lang w:val="en-GB"/>
        </w:rPr>
        <w:t xml:space="preserve">appear to have been taken by UNMIK to clarify the circumstances of </w:t>
      </w:r>
      <w:r w:rsidR="00532BC6">
        <w:rPr>
          <w:lang w:val="en-GB"/>
        </w:rPr>
        <w:t>Z.D</w:t>
      </w:r>
      <w:r w:rsidR="00995F95" w:rsidRPr="0080489E">
        <w:rPr>
          <w:lang w:val="en-GB"/>
        </w:rPr>
        <w:t xml:space="preserve">.’s disappearance and </w:t>
      </w:r>
      <w:r w:rsidR="009D3871">
        <w:rPr>
          <w:lang w:val="en-GB"/>
        </w:rPr>
        <w:t>killing</w:t>
      </w:r>
      <w:r w:rsidR="00995F95" w:rsidRPr="0080489E">
        <w:rPr>
          <w:lang w:val="en-GB"/>
        </w:rPr>
        <w:t xml:space="preserve"> and bring any </w:t>
      </w:r>
      <w:r w:rsidRPr="0080489E">
        <w:rPr>
          <w:lang w:val="en-GB"/>
        </w:rPr>
        <w:t xml:space="preserve">perpetrators to justice. In this sense the Panel considers that the investigation was not adequate and did not comply with the requirements of promptness, expedition and effectiveness (see § </w:t>
      </w:r>
      <w:fldSimple w:instr=" REF _Ref346724174 \r \h  \* MERGEFORMAT ">
        <w:r w:rsidR="00FC237F" w:rsidRPr="00FC237F">
          <w:rPr>
            <w:lang w:val="en-GB"/>
          </w:rPr>
          <w:t>56</w:t>
        </w:r>
      </w:fldSimple>
      <w:r w:rsidR="000F013A" w:rsidRPr="0080489E">
        <w:rPr>
          <w:lang w:val="en-GB"/>
        </w:rPr>
        <w:t xml:space="preserve"> </w:t>
      </w:r>
      <w:r w:rsidRPr="0080489E">
        <w:rPr>
          <w:lang w:val="en-GB"/>
        </w:rPr>
        <w:t>ab</w:t>
      </w:r>
      <w:r w:rsidR="00F05731" w:rsidRPr="0080489E">
        <w:rPr>
          <w:lang w:val="en-GB"/>
        </w:rPr>
        <w:t>ove), as required by Article 2.</w:t>
      </w:r>
    </w:p>
    <w:p w:rsidR="00B67EAB" w:rsidRPr="0080489E" w:rsidRDefault="00B67EAB" w:rsidP="00EC64DD">
      <w:pPr>
        <w:pStyle w:val="ListParagraph"/>
        <w:tabs>
          <w:tab w:val="left" w:pos="360"/>
        </w:tabs>
        <w:ind w:left="360" w:hanging="360"/>
        <w:rPr>
          <w:lang w:val="en-GB"/>
        </w:rPr>
      </w:pPr>
    </w:p>
    <w:p w:rsidR="00F3542E" w:rsidRPr="0080489E" w:rsidRDefault="00820D03" w:rsidP="00CA244F">
      <w:pPr>
        <w:numPr>
          <w:ilvl w:val="0"/>
          <w:numId w:val="6"/>
        </w:numPr>
        <w:suppressAutoHyphens/>
        <w:autoSpaceDE w:val="0"/>
        <w:jc w:val="both"/>
        <w:rPr>
          <w:color w:val="000000"/>
          <w:lang w:val="en-GB"/>
        </w:rPr>
      </w:pPr>
      <w:r w:rsidRPr="00820D03">
        <w:t xml:space="preserve">As concerns the requirement of </w:t>
      </w:r>
      <w:r w:rsidRPr="008E57B2">
        <w:t>public scrutiny</w:t>
      </w:r>
      <w:r w:rsidRPr="00820D03">
        <w:t>, the Panel recalls that Article 2 also requires the victim's next-of-kin to be involved in the investigation to the extent necessary to safeguard his or her legitimate interests.</w:t>
      </w:r>
      <w:r w:rsidRPr="00A5537A">
        <w:t xml:space="preserve"> </w:t>
      </w:r>
      <w:r w:rsidRPr="00A5537A">
        <w:rPr>
          <w:color w:val="000000"/>
        </w:rPr>
        <w:t>In this regard</w:t>
      </w:r>
      <w:r w:rsidRPr="00A5537A">
        <w:rPr>
          <w:lang w:val="en-GB"/>
        </w:rPr>
        <w:t xml:space="preserve">, the complainant claims that </w:t>
      </w:r>
      <w:r>
        <w:rPr>
          <w:lang w:val="en-GB"/>
        </w:rPr>
        <w:t>s</w:t>
      </w:r>
      <w:r w:rsidRPr="00A5537A">
        <w:rPr>
          <w:lang w:val="en-GB"/>
        </w:rPr>
        <w:t xml:space="preserve">he was never informed about the </w:t>
      </w:r>
      <w:r w:rsidRPr="00A146C5">
        <w:rPr>
          <w:lang w:val="en-GB"/>
        </w:rPr>
        <w:t xml:space="preserve">steps </w:t>
      </w:r>
      <w:r w:rsidR="00A54F53" w:rsidRPr="00A146C5">
        <w:rPr>
          <w:lang w:val="en-GB"/>
        </w:rPr>
        <w:t>taken by the investigators</w:t>
      </w:r>
      <w:r w:rsidR="00532BC6" w:rsidRPr="00A146C5">
        <w:rPr>
          <w:lang w:val="en-GB"/>
        </w:rPr>
        <w:t xml:space="preserve"> and indeed does not indicate that she was even aware that the case had been </w:t>
      </w:r>
      <w:r w:rsidR="00166F0D" w:rsidRPr="00A146C5">
        <w:rPr>
          <w:lang w:val="en-GB"/>
        </w:rPr>
        <w:t>for</w:t>
      </w:r>
      <w:r w:rsidR="00660DC4" w:rsidRPr="00A146C5">
        <w:rPr>
          <w:lang w:val="en-GB"/>
        </w:rPr>
        <w:t>mal</w:t>
      </w:r>
      <w:r w:rsidR="00166F0D" w:rsidRPr="00A146C5">
        <w:rPr>
          <w:lang w:val="en-GB"/>
        </w:rPr>
        <w:t xml:space="preserve">ly </w:t>
      </w:r>
      <w:r w:rsidR="00532BC6" w:rsidRPr="00A146C5">
        <w:rPr>
          <w:lang w:val="en-GB"/>
        </w:rPr>
        <w:t xml:space="preserve">closed. </w:t>
      </w:r>
      <w:r w:rsidR="00B67EAB" w:rsidRPr="00A146C5">
        <w:rPr>
          <w:color w:val="000000"/>
          <w:lang w:val="en-GB"/>
        </w:rPr>
        <w:t xml:space="preserve"> </w:t>
      </w:r>
      <w:r w:rsidR="00F3542E" w:rsidRPr="00A146C5">
        <w:rPr>
          <w:lang w:val="en-GB"/>
        </w:rPr>
        <w:t>The Panel notes that the complainant</w:t>
      </w:r>
      <w:r w:rsidR="00532BC6" w:rsidRPr="00A146C5">
        <w:rPr>
          <w:lang w:val="en-GB"/>
        </w:rPr>
        <w:t xml:space="preserve">’s only communication with UNMIK related to the </w:t>
      </w:r>
      <w:r w:rsidR="00F3542E" w:rsidRPr="00A146C5">
        <w:rPr>
          <w:lang w:val="en-GB"/>
        </w:rPr>
        <w:t xml:space="preserve">recovery, handover and burial of </w:t>
      </w:r>
      <w:r w:rsidR="00532BC6" w:rsidRPr="00A146C5">
        <w:rPr>
          <w:lang w:val="en-GB"/>
        </w:rPr>
        <w:t>her son</w:t>
      </w:r>
      <w:r w:rsidR="00F3542E" w:rsidRPr="00A146C5">
        <w:rPr>
          <w:lang w:val="en-GB"/>
        </w:rPr>
        <w:t>’s mortal remains; the last communication</w:t>
      </w:r>
      <w:r w:rsidR="00B67EAB" w:rsidRPr="00A146C5">
        <w:rPr>
          <w:lang w:val="en-GB"/>
        </w:rPr>
        <w:t xml:space="preserve"> in this respect</w:t>
      </w:r>
      <w:r w:rsidR="00F3542E" w:rsidRPr="00A146C5">
        <w:rPr>
          <w:lang w:val="en-GB"/>
        </w:rPr>
        <w:t xml:space="preserve"> took place in </w:t>
      </w:r>
      <w:r w:rsidR="00532BC6" w:rsidRPr="00A146C5">
        <w:rPr>
          <w:lang w:val="en-GB"/>
        </w:rPr>
        <w:t>April</w:t>
      </w:r>
      <w:r w:rsidR="00F3542E" w:rsidRPr="00A146C5">
        <w:rPr>
          <w:lang w:val="en-GB"/>
        </w:rPr>
        <w:t xml:space="preserve"> 2000. As the Panel has already noted</w:t>
      </w:r>
      <w:r w:rsidR="00E47EF1" w:rsidRPr="00A146C5">
        <w:rPr>
          <w:lang w:val="en-GB"/>
        </w:rPr>
        <w:t xml:space="preserve"> (</w:t>
      </w:r>
      <w:r w:rsidRPr="00A146C5">
        <w:rPr>
          <w:lang w:val="en-GB"/>
        </w:rPr>
        <w:t xml:space="preserve">see § </w:t>
      </w:r>
      <w:r w:rsidR="00F67172">
        <w:rPr>
          <w:lang w:val="en-GB"/>
        </w:rPr>
        <w:t>75</w:t>
      </w:r>
      <w:r w:rsidRPr="00A146C5">
        <w:rPr>
          <w:lang w:val="en-GB"/>
        </w:rPr>
        <w:t xml:space="preserve"> above</w:t>
      </w:r>
      <w:r w:rsidR="00E47EF1" w:rsidRPr="00A146C5">
        <w:rPr>
          <w:lang w:val="en-GB"/>
        </w:rPr>
        <w:t>)</w:t>
      </w:r>
      <w:r w:rsidR="00F3542E" w:rsidRPr="00A146C5">
        <w:rPr>
          <w:lang w:val="en-GB"/>
        </w:rPr>
        <w:t>, no statement was ever taken from the</w:t>
      </w:r>
      <w:r w:rsidR="00F3542E" w:rsidRPr="0080489E">
        <w:rPr>
          <w:lang w:val="en-GB"/>
        </w:rPr>
        <w:t xml:space="preserve"> complainant and no information was given to </w:t>
      </w:r>
      <w:r w:rsidR="00532BC6">
        <w:rPr>
          <w:lang w:val="en-GB"/>
        </w:rPr>
        <w:t>her</w:t>
      </w:r>
      <w:r w:rsidR="00F3542E" w:rsidRPr="0080489E">
        <w:rPr>
          <w:lang w:val="en-GB"/>
        </w:rPr>
        <w:t xml:space="preserve"> concerning the status of the investigation</w:t>
      </w:r>
      <w:r w:rsidR="004D4694" w:rsidRPr="0080489E">
        <w:rPr>
          <w:lang w:val="en-GB"/>
        </w:rPr>
        <w:t>.</w:t>
      </w:r>
    </w:p>
    <w:p w:rsidR="00A54F53" w:rsidRPr="0080489E" w:rsidRDefault="00A54F53" w:rsidP="00EC64DD">
      <w:pPr>
        <w:pStyle w:val="ListParagraph"/>
        <w:tabs>
          <w:tab w:val="left" w:pos="360"/>
        </w:tabs>
        <w:ind w:left="360" w:hanging="360"/>
        <w:rPr>
          <w:lang w:val="en-GB"/>
        </w:rPr>
      </w:pPr>
    </w:p>
    <w:p w:rsidR="00B67EAB" w:rsidRPr="0080489E" w:rsidRDefault="00820D03" w:rsidP="00CA244F">
      <w:pPr>
        <w:numPr>
          <w:ilvl w:val="0"/>
          <w:numId w:val="6"/>
        </w:numPr>
        <w:suppressAutoHyphens/>
        <w:autoSpaceDE w:val="0"/>
        <w:autoSpaceDN w:val="0"/>
        <w:adjustRightInd w:val="0"/>
        <w:contextualSpacing/>
        <w:jc w:val="both"/>
        <w:rPr>
          <w:color w:val="000000"/>
          <w:lang w:val="en-GB"/>
        </w:rPr>
      </w:pPr>
      <w:r w:rsidRPr="00820D03">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ECtHR [GC], </w:t>
      </w:r>
      <w:r w:rsidR="00EB4518" w:rsidRPr="00701B71">
        <w:rPr>
          <w:i/>
        </w:rPr>
        <w:t>Tahsin Acar v Turkey</w:t>
      </w:r>
      <w:r w:rsidRPr="00820D03">
        <w:t xml:space="preserve">, no. 26307/95, judgment of 8 April 2004, § 226, ECHR 2004-III; ECtHR, </w:t>
      </w:r>
      <w:r w:rsidR="00EB4518" w:rsidRPr="00701B71">
        <w:rPr>
          <w:i/>
        </w:rPr>
        <w:t>Taniş v Turkey</w:t>
      </w:r>
      <w:r w:rsidRPr="00820D03">
        <w:t>, no. 65899/01, judgment of 2 August 2005, § 204, ECHR 2005-VIII). The Panel therefore considers that the investigation was not accessible to the complainant’s family as required by Article 2.</w:t>
      </w:r>
    </w:p>
    <w:p w:rsidR="00B67EAB" w:rsidRPr="0080489E"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80489E" w:rsidRDefault="00B67EAB" w:rsidP="00CA244F">
      <w:pPr>
        <w:numPr>
          <w:ilvl w:val="0"/>
          <w:numId w:val="6"/>
        </w:numPr>
        <w:tabs>
          <w:tab w:val="num" w:pos="630"/>
        </w:tabs>
        <w:autoSpaceDE w:val="0"/>
        <w:contextualSpacing/>
        <w:jc w:val="both"/>
        <w:rPr>
          <w:color w:val="000000"/>
          <w:lang w:val="en-GB"/>
        </w:rPr>
      </w:pPr>
      <w:r w:rsidRPr="0080489E">
        <w:rPr>
          <w:color w:val="000000"/>
          <w:lang w:val="en-GB"/>
        </w:rPr>
        <w:t xml:space="preserve">In light of the deficiencies and shortcomings as described above, the Panel </w:t>
      </w:r>
      <w:r w:rsidRPr="0080489E">
        <w:rPr>
          <w:lang w:val="en-GB"/>
        </w:rPr>
        <w:t>concludes</w:t>
      </w:r>
      <w:r w:rsidRPr="0080489E">
        <w:rPr>
          <w:color w:val="000000"/>
          <w:lang w:val="en-GB"/>
        </w:rPr>
        <w:t xml:space="preserve"> that UNMIK failed to carry out an adequate and effective investigation into the </w:t>
      </w:r>
      <w:r w:rsidR="009A1A66" w:rsidRPr="0080489E">
        <w:rPr>
          <w:color w:val="000000"/>
          <w:lang w:val="en-GB"/>
        </w:rPr>
        <w:t xml:space="preserve">disappearance </w:t>
      </w:r>
      <w:r w:rsidRPr="0080489E">
        <w:rPr>
          <w:color w:val="000000"/>
          <w:lang w:val="en-GB"/>
        </w:rPr>
        <w:t xml:space="preserve">and </w:t>
      </w:r>
      <w:r w:rsidR="009D3871">
        <w:rPr>
          <w:color w:val="000000"/>
          <w:lang w:val="en-GB"/>
        </w:rPr>
        <w:t>killing</w:t>
      </w:r>
      <w:r w:rsidRPr="0080489E">
        <w:rPr>
          <w:color w:val="000000"/>
          <w:lang w:val="en-GB"/>
        </w:rPr>
        <w:t xml:space="preserve"> of t</w:t>
      </w:r>
      <w:r w:rsidR="005E02A7" w:rsidRPr="0080489E">
        <w:rPr>
          <w:color w:val="000000"/>
          <w:lang w:val="en-GB"/>
        </w:rPr>
        <w:t xml:space="preserve">he complainant’s </w:t>
      </w:r>
      <w:r w:rsidR="00327FB3">
        <w:rPr>
          <w:color w:val="000000"/>
          <w:lang w:val="en-GB"/>
        </w:rPr>
        <w:t>son</w:t>
      </w:r>
      <w:r w:rsidRPr="0080489E">
        <w:rPr>
          <w:color w:val="000000"/>
          <w:lang w:val="en-GB"/>
        </w:rPr>
        <w:t>. There has been accordingly a vio</w:t>
      </w:r>
      <w:r w:rsidR="00C67939" w:rsidRPr="0080489E">
        <w:rPr>
          <w:color w:val="000000"/>
          <w:lang w:val="en-GB"/>
        </w:rPr>
        <w:t>lation of Article 2 of the ECHR under its procedural limb.</w:t>
      </w:r>
    </w:p>
    <w:bookmarkEnd w:id="22"/>
    <w:p w:rsidR="00C342EA" w:rsidRPr="0080489E" w:rsidRDefault="00C342EA" w:rsidP="00EC64DD">
      <w:pPr>
        <w:tabs>
          <w:tab w:val="left" w:pos="360"/>
        </w:tabs>
        <w:autoSpaceDE w:val="0"/>
        <w:ind w:left="360" w:hanging="360"/>
        <w:contextualSpacing/>
        <w:jc w:val="both"/>
        <w:rPr>
          <w:b/>
          <w:i/>
          <w:lang w:val="en-GB"/>
        </w:rPr>
      </w:pPr>
    </w:p>
    <w:p w:rsidR="004D4DDE" w:rsidRPr="0080489E" w:rsidRDefault="004D4DDE" w:rsidP="00EC64DD">
      <w:pPr>
        <w:pStyle w:val="ListParagraph"/>
        <w:numPr>
          <w:ilvl w:val="0"/>
          <w:numId w:val="34"/>
        </w:numPr>
        <w:tabs>
          <w:tab w:val="left" w:pos="360"/>
        </w:tabs>
        <w:autoSpaceDE w:val="0"/>
        <w:ind w:left="360"/>
        <w:contextualSpacing/>
        <w:jc w:val="both"/>
        <w:rPr>
          <w:b/>
          <w:bCs/>
          <w:lang w:val="en-GB"/>
        </w:rPr>
      </w:pPr>
      <w:r w:rsidRPr="0080489E">
        <w:rPr>
          <w:b/>
          <w:bCs/>
          <w:lang w:val="en-GB"/>
        </w:rPr>
        <w:t>Alleged violation of Article 3 of the ECHR</w:t>
      </w:r>
    </w:p>
    <w:p w:rsidR="00F3542E" w:rsidRPr="0080489E" w:rsidRDefault="00F3542E" w:rsidP="00EC64DD">
      <w:pPr>
        <w:tabs>
          <w:tab w:val="left" w:pos="360"/>
        </w:tabs>
        <w:autoSpaceDE w:val="0"/>
        <w:ind w:left="360" w:hanging="360"/>
        <w:contextualSpacing/>
        <w:jc w:val="both"/>
        <w:rPr>
          <w:lang w:val="en-GB"/>
        </w:rPr>
      </w:pPr>
    </w:p>
    <w:p w:rsidR="00E07B93" w:rsidRPr="00820D03" w:rsidRDefault="00E07B93" w:rsidP="00820D03">
      <w:pPr>
        <w:numPr>
          <w:ilvl w:val="0"/>
          <w:numId w:val="6"/>
        </w:numPr>
        <w:tabs>
          <w:tab w:val="left" w:pos="360"/>
        </w:tabs>
        <w:autoSpaceDE w:val="0"/>
        <w:contextualSpacing/>
        <w:jc w:val="both"/>
      </w:pPr>
      <w:r w:rsidRPr="0080489E">
        <w:rPr>
          <w:lang w:val="en-GB"/>
        </w:rPr>
        <w:t xml:space="preserve">The complainant states that the lack of information and uncertainty surrounding the </w:t>
      </w:r>
      <w:r w:rsidR="00003EE4" w:rsidRPr="0080489E">
        <w:rPr>
          <w:lang w:val="en-GB"/>
        </w:rPr>
        <w:t xml:space="preserve">disappearance and </w:t>
      </w:r>
      <w:r w:rsidR="009D3871">
        <w:rPr>
          <w:color w:val="000000"/>
          <w:lang w:val="en-GB"/>
        </w:rPr>
        <w:t>killing</w:t>
      </w:r>
      <w:r w:rsidRPr="0080489E">
        <w:rPr>
          <w:lang w:val="en-GB"/>
        </w:rPr>
        <w:t xml:space="preserve"> of </w:t>
      </w:r>
      <w:r w:rsidR="00B4059C">
        <w:rPr>
          <w:lang w:val="en-GB"/>
        </w:rPr>
        <w:t>her</w:t>
      </w:r>
      <w:r w:rsidRPr="0080489E">
        <w:rPr>
          <w:lang w:val="en-GB"/>
        </w:rPr>
        <w:t xml:space="preserve"> </w:t>
      </w:r>
      <w:r w:rsidR="00B4059C">
        <w:rPr>
          <w:lang w:val="en-GB"/>
        </w:rPr>
        <w:t>son</w:t>
      </w:r>
      <w:r w:rsidRPr="0080489E">
        <w:rPr>
          <w:lang w:val="en-GB"/>
        </w:rPr>
        <w:t xml:space="preserve"> caused mental suffering to </w:t>
      </w:r>
      <w:r w:rsidR="00B4059C">
        <w:rPr>
          <w:lang w:val="en-GB"/>
        </w:rPr>
        <w:t>herself</w:t>
      </w:r>
      <w:r w:rsidRPr="0080489E">
        <w:rPr>
          <w:lang w:val="en-GB"/>
        </w:rPr>
        <w:t xml:space="preserve"> and </w:t>
      </w:r>
      <w:r w:rsidR="00B4059C">
        <w:rPr>
          <w:lang w:val="en-GB"/>
        </w:rPr>
        <w:t>her</w:t>
      </w:r>
      <w:r w:rsidRPr="0080489E">
        <w:rPr>
          <w:lang w:val="en-GB"/>
        </w:rPr>
        <w:t xml:space="preserve"> family. </w:t>
      </w:r>
      <w:r w:rsidR="00820D03" w:rsidRPr="00A86544">
        <w:t>The Panel deems that the complainant may be deemed to invoke a violation of Article 3 of the ECHR prohibiting inhuman and degrading treatment.</w:t>
      </w:r>
    </w:p>
    <w:p w:rsidR="00E07B93" w:rsidRPr="0080489E" w:rsidRDefault="00E07B93" w:rsidP="00EC64DD">
      <w:pPr>
        <w:tabs>
          <w:tab w:val="left" w:pos="360"/>
        </w:tabs>
        <w:suppressAutoHyphens/>
        <w:autoSpaceDE w:val="0"/>
        <w:ind w:left="360" w:hanging="360"/>
        <w:jc w:val="both"/>
        <w:rPr>
          <w:lang w:val="en-GB"/>
        </w:rPr>
      </w:pPr>
    </w:p>
    <w:p w:rsidR="00820D03" w:rsidRDefault="00820D03" w:rsidP="00CA244F">
      <w:pPr>
        <w:numPr>
          <w:ilvl w:val="0"/>
          <w:numId w:val="6"/>
        </w:numPr>
        <w:tabs>
          <w:tab w:val="num" w:pos="630"/>
        </w:tabs>
        <w:autoSpaceDE w:val="0"/>
        <w:contextualSpacing/>
        <w:jc w:val="both"/>
        <w:rPr>
          <w:lang w:val="en-GB"/>
        </w:rPr>
      </w:pPr>
      <w:r w:rsidRPr="00A86544">
        <w:t>The SRSG does not make further submissions with specific reference to the alleged violation of Article 3 of the ECHR</w:t>
      </w:r>
      <w:r>
        <w:rPr>
          <w:lang w:val="en-GB"/>
        </w:rPr>
        <w:t>.</w:t>
      </w:r>
    </w:p>
    <w:p w:rsidR="00820D03" w:rsidRDefault="00820D03" w:rsidP="00820D03">
      <w:pPr>
        <w:pStyle w:val="ListParagraph"/>
        <w:rPr>
          <w:lang w:val="en-GB"/>
        </w:rPr>
      </w:pPr>
    </w:p>
    <w:p w:rsidR="00052603" w:rsidRDefault="00052603" w:rsidP="00052603">
      <w:pPr>
        <w:tabs>
          <w:tab w:val="num" w:pos="630"/>
        </w:tabs>
        <w:autoSpaceDE w:val="0"/>
        <w:ind w:left="360"/>
        <w:contextualSpacing/>
        <w:jc w:val="both"/>
        <w:rPr>
          <w:lang w:val="en-GB"/>
        </w:rPr>
      </w:pPr>
    </w:p>
    <w:p w:rsidR="00052603" w:rsidRDefault="00052603" w:rsidP="00052603">
      <w:pPr>
        <w:pStyle w:val="ListParagraph"/>
        <w:ind w:left="0"/>
        <w:rPr>
          <w:lang w:val="en-GB"/>
        </w:rPr>
      </w:pPr>
    </w:p>
    <w:p w:rsidR="00E07B93" w:rsidRPr="0080489E" w:rsidRDefault="00E07B93" w:rsidP="00CA244F">
      <w:pPr>
        <w:numPr>
          <w:ilvl w:val="0"/>
          <w:numId w:val="6"/>
        </w:numPr>
        <w:tabs>
          <w:tab w:val="num" w:pos="630"/>
        </w:tabs>
        <w:autoSpaceDE w:val="0"/>
        <w:contextualSpacing/>
        <w:jc w:val="both"/>
        <w:rPr>
          <w:lang w:val="en-GB"/>
        </w:rPr>
      </w:pPr>
      <w:r w:rsidRPr="0080489E">
        <w:rPr>
          <w:lang w:val="en-GB"/>
        </w:rPr>
        <w:t xml:space="preserve">In its decision of 21 October 2010, </w:t>
      </w:r>
      <w:r w:rsidR="00820D03" w:rsidRPr="00A86544">
        <w:t>the Panel declared the complaint under Article 3 admissible. Nevertheless, the Panel has to reassess the admissibility of this part of the complaint, in light of subsequent developments in the Panel’s case law concerning the admissibility of complaints under Article 3 of the ECHR.</w:t>
      </w:r>
    </w:p>
    <w:p w:rsidR="00E07B93" w:rsidRPr="0080489E" w:rsidRDefault="00E07B93" w:rsidP="00EC64DD">
      <w:pPr>
        <w:pStyle w:val="Default"/>
        <w:tabs>
          <w:tab w:val="left" w:pos="360"/>
        </w:tabs>
        <w:ind w:left="360" w:hanging="360"/>
        <w:jc w:val="both"/>
        <w:rPr>
          <w:lang w:val="en-GB"/>
        </w:rPr>
      </w:pPr>
    </w:p>
    <w:p w:rsidR="004D4694" w:rsidRPr="0080489E" w:rsidRDefault="00820D03" w:rsidP="00CA244F">
      <w:pPr>
        <w:numPr>
          <w:ilvl w:val="0"/>
          <w:numId w:val="6"/>
        </w:numPr>
        <w:tabs>
          <w:tab w:val="num" w:pos="630"/>
        </w:tabs>
        <w:autoSpaceDE w:val="0"/>
        <w:contextualSpacing/>
        <w:jc w:val="both"/>
        <w:rPr>
          <w:lang w:val="en-GB"/>
        </w:rPr>
      </w:pPr>
      <w:r w:rsidRPr="00A86544">
        <w:t xml:space="preserve">In particular, the Panel notes that according to the case law of the European Court of Human Rights a member of the family of a disappeared person can under certain conditions be considered the victim of treatment by the authorities contrary to Article 3 of the ECHR, which prohibits inhuman treatment. Where the disappeared person is later found dead, the applicability of Article 3 is in principle limited to the distinct period during which the member of the family sustained the uncertainty, anguish and distress appertaining to the specific phenomenon of disappearances (see, </w:t>
      </w:r>
      <w:r w:rsidRPr="00A86544">
        <w:rPr>
          <w:i/>
        </w:rPr>
        <w:t>e.g.</w:t>
      </w:r>
      <w:r w:rsidRPr="00A86544">
        <w:t xml:space="preserve">, ECtHR, </w:t>
      </w:r>
      <w:r w:rsidRPr="00A86544">
        <w:rPr>
          <w:i/>
        </w:rPr>
        <w:t>Luluyev and Others v. Russia</w:t>
      </w:r>
      <w:r w:rsidRPr="00A86544">
        <w:t>, no. 69480/01, judgment of 9 November 2006, §§ 114-115, ECHR 2006-XIII (extracts); E</w:t>
      </w:r>
      <w:permStart w:id="0" w:ed="UNMIK-DPKO\aantonov"/>
      <w:permEnd w:id="0"/>
      <w:r w:rsidRPr="00A86544">
        <w:t xml:space="preserve">CtHR, </w:t>
      </w:r>
      <w:r w:rsidRPr="00A86544">
        <w:rPr>
          <w:i/>
        </w:rPr>
        <w:t>G</w:t>
      </w:r>
      <w:permStart w:id="1" w:ed="UNMIK-DPKO\aantonov"/>
      <w:permEnd w:id="1"/>
      <w:r w:rsidRPr="00A86544">
        <w:rPr>
          <w:i/>
        </w:rPr>
        <w:t>onga</w:t>
      </w:r>
      <w:permStart w:id="2" w:ed="UNMIK-DPKO\aantonov"/>
      <w:permEnd w:id="2"/>
      <w:r w:rsidRPr="00A86544">
        <w:rPr>
          <w:i/>
        </w:rPr>
        <w:t>dze v. Ukraine</w:t>
      </w:r>
      <w:r w:rsidRPr="00A86544">
        <w:t>, no. 34056/02, judgment of 8 November 2005, § 185, ECHR 2005-XI).</w:t>
      </w:r>
    </w:p>
    <w:p w:rsidR="004D4694" w:rsidRPr="0080489E" w:rsidRDefault="004D4694" w:rsidP="00EC64DD">
      <w:pPr>
        <w:pStyle w:val="ListParagraph"/>
        <w:tabs>
          <w:tab w:val="left" w:pos="360"/>
          <w:tab w:val="num" w:pos="450"/>
        </w:tabs>
        <w:ind w:left="360" w:hanging="360"/>
        <w:rPr>
          <w:lang w:val="en-GB"/>
        </w:rPr>
      </w:pPr>
    </w:p>
    <w:p w:rsidR="004D4694" w:rsidRPr="00A146C5" w:rsidRDefault="004D4694" w:rsidP="00CA244F">
      <w:pPr>
        <w:numPr>
          <w:ilvl w:val="0"/>
          <w:numId w:val="6"/>
        </w:numPr>
        <w:tabs>
          <w:tab w:val="num" w:pos="630"/>
        </w:tabs>
        <w:suppressAutoHyphens/>
        <w:autoSpaceDE w:val="0"/>
        <w:jc w:val="both"/>
        <w:rPr>
          <w:lang w:val="en-GB"/>
        </w:rPr>
      </w:pPr>
      <w:r w:rsidRPr="00A146C5">
        <w:rPr>
          <w:lang w:val="en-GB"/>
        </w:rPr>
        <w:t xml:space="preserve">In the present case, the relevant period lasted until </w:t>
      </w:r>
      <w:r w:rsidR="00B4059C" w:rsidRPr="00A146C5">
        <w:rPr>
          <w:lang w:val="en-GB"/>
        </w:rPr>
        <w:t xml:space="preserve">3 April </w:t>
      </w:r>
      <w:r w:rsidR="00A628D5" w:rsidRPr="00A146C5">
        <w:rPr>
          <w:lang w:val="en-GB"/>
        </w:rPr>
        <w:t>2000</w:t>
      </w:r>
      <w:r w:rsidRPr="00A146C5">
        <w:rPr>
          <w:lang w:val="en-GB"/>
        </w:rPr>
        <w:t xml:space="preserve"> when the mortal remains of </w:t>
      </w:r>
      <w:r w:rsidR="00DD3416" w:rsidRPr="00A146C5">
        <w:rPr>
          <w:lang w:val="en-GB"/>
        </w:rPr>
        <w:t>Z</w:t>
      </w:r>
      <w:r w:rsidRPr="00A146C5">
        <w:rPr>
          <w:lang w:val="en-GB"/>
        </w:rPr>
        <w:t>.</w:t>
      </w:r>
      <w:r w:rsidR="00DD3416" w:rsidRPr="00A146C5">
        <w:rPr>
          <w:lang w:val="en-GB"/>
        </w:rPr>
        <w:t>D</w:t>
      </w:r>
      <w:r w:rsidRPr="00A146C5">
        <w:rPr>
          <w:lang w:val="en-GB"/>
        </w:rPr>
        <w:t xml:space="preserve">. were handed over to the complainant. </w:t>
      </w:r>
    </w:p>
    <w:p w:rsidR="008D065C" w:rsidRPr="0080489E" w:rsidRDefault="008D065C" w:rsidP="00EC64DD">
      <w:pPr>
        <w:tabs>
          <w:tab w:val="left" w:pos="360"/>
          <w:tab w:val="num" w:pos="450"/>
        </w:tabs>
        <w:ind w:left="360" w:hanging="360"/>
        <w:rPr>
          <w:lang w:val="en-GB"/>
        </w:rPr>
      </w:pPr>
    </w:p>
    <w:p w:rsidR="008D065C" w:rsidRPr="0080489E" w:rsidRDefault="00820D03" w:rsidP="00CA244F">
      <w:pPr>
        <w:numPr>
          <w:ilvl w:val="0"/>
          <w:numId w:val="6"/>
        </w:numPr>
        <w:tabs>
          <w:tab w:val="num" w:pos="630"/>
        </w:tabs>
        <w:suppressAutoHyphens/>
        <w:autoSpaceDE w:val="0"/>
        <w:jc w:val="both"/>
        <w:rPr>
          <w:lang w:val="en-GB"/>
        </w:rPr>
      </w:pPr>
      <w:r w:rsidRPr="00A86544">
        <w:t>The Panel has already recalled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r w:rsidR="008D065C" w:rsidRPr="0080489E">
        <w:rPr>
          <w:lang w:val="en-GB"/>
        </w:rPr>
        <w:t xml:space="preserve"> </w:t>
      </w:r>
    </w:p>
    <w:p w:rsidR="008D065C" w:rsidRPr="0080489E" w:rsidRDefault="008D065C" w:rsidP="00EC64DD">
      <w:pPr>
        <w:pStyle w:val="ListParagraph"/>
        <w:tabs>
          <w:tab w:val="left" w:pos="360"/>
          <w:tab w:val="num" w:pos="450"/>
        </w:tabs>
        <w:ind w:left="360" w:hanging="360"/>
        <w:rPr>
          <w:lang w:val="en-GB"/>
        </w:rPr>
      </w:pPr>
    </w:p>
    <w:p w:rsidR="00F456B4" w:rsidRPr="0080489E" w:rsidRDefault="008D065C" w:rsidP="00CA244F">
      <w:pPr>
        <w:numPr>
          <w:ilvl w:val="0"/>
          <w:numId w:val="6"/>
        </w:numPr>
        <w:tabs>
          <w:tab w:val="num" w:pos="630"/>
        </w:tabs>
        <w:suppressAutoHyphens/>
        <w:autoSpaceDE w:val="0"/>
        <w:jc w:val="both"/>
        <w:rPr>
          <w:lang w:val="en-GB"/>
        </w:rPr>
      </w:pPr>
      <w:r w:rsidRPr="0080489E">
        <w:rPr>
          <w:lang w:val="en-GB"/>
        </w:rPr>
        <w:t xml:space="preserve">The Panel has no doubts as to the profound suffering caused to the complainant by the disappearance and </w:t>
      </w:r>
      <w:r w:rsidR="009D3871">
        <w:rPr>
          <w:lang w:val="en-GB"/>
        </w:rPr>
        <w:t>killing</w:t>
      </w:r>
      <w:r w:rsidRPr="0080489E">
        <w:rPr>
          <w:lang w:val="en-GB"/>
        </w:rPr>
        <w:t xml:space="preserve"> of </w:t>
      </w:r>
      <w:r w:rsidR="00B4059C">
        <w:rPr>
          <w:lang w:val="en-GB"/>
        </w:rPr>
        <w:t>her son</w:t>
      </w:r>
      <w:r w:rsidRPr="0080489E">
        <w:rPr>
          <w:lang w:val="en-GB"/>
        </w:rPr>
        <w:t xml:space="preserve">. </w:t>
      </w:r>
      <w:r w:rsidR="00820D03" w:rsidRPr="00A86544">
        <w:t xml:space="preserve">Nevertheless, the Panel must conclude that this part of the complaint lies outside its jurisdiction </w:t>
      </w:r>
      <w:r w:rsidR="00820D03" w:rsidRPr="00A86544">
        <w:rPr>
          <w:i/>
          <w:iCs/>
        </w:rPr>
        <w:t xml:space="preserve">ratione temporis </w:t>
      </w:r>
      <w:r w:rsidR="00820D03" w:rsidRPr="00A86544">
        <w:rPr>
          <w:iCs/>
        </w:rPr>
        <w:t xml:space="preserve">(see HRAP, </w:t>
      </w:r>
      <w:r w:rsidR="00820D03" w:rsidRPr="00A86544">
        <w:rPr>
          <w:i/>
          <w:iCs/>
        </w:rPr>
        <w:t>Patrnogić,</w:t>
      </w:r>
      <w:r w:rsidR="00820D03" w:rsidRPr="00A86544">
        <w:rPr>
          <w:iCs/>
        </w:rPr>
        <w:t xml:space="preserve"> no. 252/09, decision of 16 December 2011, §§ 16-20; HRAP, </w:t>
      </w:r>
      <w:r w:rsidR="00820D03" w:rsidRPr="00A86544">
        <w:rPr>
          <w:i/>
          <w:iCs/>
        </w:rPr>
        <w:t>S.C.</w:t>
      </w:r>
      <w:r w:rsidR="00820D03" w:rsidRPr="00A86544">
        <w:rPr>
          <w:iCs/>
        </w:rPr>
        <w:t>, no. 02/09, opinion of 8 January 2012, §§ 103-109) and for this reason shall be declared inadmissible</w:t>
      </w:r>
      <w:r w:rsidR="00820D03" w:rsidRPr="00A86544">
        <w:t>.</w:t>
      </w:r>
    </w:p>
    <w:p w:rsidR="00074F08" w:rsidRPr="0080489E" w:rsidRDefault="00074F08" w:rsidP="00EC64DD">
      <w:pPr>
        <w:tabs>
          <w:tab w:val="left" w:pos="360"/>
        </w:tabs>
        <w:autoSpaceDE w:val="0"/>
        <w:autoSpaceDN w:val="0"/>
        <w:adjustRightInd w:val="0"/>
        <w:ind w:left="360" w:hanging="360"/>
        <w:jc w:val="both"/>
        <w:rPr>
          <w:bCs/>
          <w:lang w:val="en-GB"/>
        </w:rPr>
      </w:pPr>
    </w:p>
    <w:p w:rsidR="009A1A66" w:rsidRPr="0080489E" w:rsidRDefault="009A1A66" w:rsidP="00EC64DD">
      <w:pPr>
        <w:tabs>
          <w:tab w:val="left" w:pos="360"/>
        </w:tabs>
        <w:autoSpaceDE w:val="0"/>
        <w:autoSpaceDN w:val="0"/>
        <w:adjustRightInd w:val="0"/>
        <w:ind w:left="360" w:hanging="360"/>
        <w:jc w:val="both"/>
        <w:rPr>
          <w:bCs/>
          <w:lang w:val="en-GB"/>
        </w:rPr>
      </w:pPr>
    </w:p>
    <w:p w:rsidR="00BE6FAD" w:rsidRPr="0080489E" w:rsidRDefault="00BE6FAD" w:rsidP="00EC64DD">
      <w:pPr>
        <w:tabs>
          <w:tab w:val="left" w:pos="360"/>
        </w:tabs>
        <w:ind w:left="360" w:hanging="360"/>
        <w:rPr>
          <w:b/>
          <w:lang w:val="en-GB"/>
        </w:rPr>
      </w:pPr>
      <w:r w:rsidRPr="0080489E">
        <w:rPr>
          <w:b/>
          <w:lang w:val="en-GB"/>
        </w:rPr>
        <w:t>V. CONCLUDING COMMENTS AND RECOMMENDATIONS</w:t>
      </w:r>
    </w:p>
    <w:p w:rsidR="00BE6FAD" w:rsidRPr="0080489E" w:rsidRDefault="00BE6FAD" w:rsidP="00EC64DD">
      <w:pPr>
        <w:pStyle w:val="ListParagraph"/>
        <w:tabs>
          <w:tab w:val="left" w:pos="360"/>
        </w:tabs>
        <w:ind w:left="360" w:hanging="360"/>
        <w:rPr>
          <w:lang w:val="en-GB"/>
        </w:rPr>
      </w:pPr>
    </w:p>
    <w:p w:rsidR="00BE6FAD" w:rsidRPr="00820D03" w:rsidRDefault="00820D03" w:rsidP="00820D03">
      <w:pPr>
        <w:numPr>
          <w:ilvl w:val="0"/>
          <w:numId w:val="6"/>
        </w:numPr>
        <w:suppressAutoHyphens/>
        <w:autoSpaceDE w:val="0"/>
        <w:jc w:val="both"/>
        <w:rPr>
          <w:b/>
          <w:bCs/>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80489E" w:rsidRDefault="00BE6FAD" w:rsidP="00EC64DD">
      <w:pPr>
        <w:pStyle w:val="ListParagraph"/>
        <w:tabs>
          <w:tab w:val="left" w:pos="360"/>
        </w:tabs>
        <w:ind w:left="360" w:hanging="360"/>
        <w:rPr>
          <w:lang w:val="en-GB"/>
        </w:rPr>
      </w:pPr>
    </w:p>
    <w:p w:rsidR="00BE6FAD" w:rsidRPr="00820D03" w:rsidRDefault="00820D03" w:rsidP="00820D03">
      <w:pPr>
        <w:numPr>
          <w:ilvl w:val="0"/>
          <w:numId w:val="6"/>
        </w:numPr>
        <w:tabs>
          <w:tab w:val="left" w:pos="360"/>
        </w:tabs>
        <w:suppressAutoHyphens/>
        <w:autoSpaceDE w:val="0"/>
        <w:jc w:val="both"/>
        <w:rPr>
          <w:b/>
          <w:bC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disappearance and </w:t>
      </w:r>
      <w:r w:rsidR="00660DC4">
        <w:t>killing</w:t>
      </w:r>
      <w:r w:rsidRPr="00A5537A">
        <w:t xml:space="preserve"> of </w:t>
      </w:r>
      <w:r w:rsidR="00B4059C">
        <w:rPr>
          <w:lang w:val="en-GB"/>
        </w:rPr>
        <w:t>Z.D.</w:t>
      </w:r>
      <w:r w:rsidR="00BE6FAD" w:rsidRPr="0080489E">
        <w:rPr>
          <w:lang w:val="en-GB"/>
        </w:rPr>
        <w:t xml:space="preserve">, </w:t>
      </w:r>
      <w:r w:rsidRPr="00A5537A">
        <w:t xml:space="preserve">and that its failure to do so </w:t>
      </w:r>
      <w:r w:rsidRPr="00A5537A">
        <w:rPr>
          <w:bCs/>
        </w:rPr>
        <w:t>constitutes</w:t>
      </w:r>
      <w:r w:rsidRPr="00A5537A">
        <w:t xml:space="preserve"> a further serious violation of the human rights of the victim and his next-of-kin, in particular the right to have the truth of the matter determined.</w:t>
      </w:r>
    </w:p>
    <w:p w:rsidR="00052603" w:rsidRPr="0080489E" w:rsidRDefault="00052603" w:rsidP="00EC64DD">
      <w:pPr>
        <w:pStyle w:val="ListParagraph"/>
        <w:tabs>
          <w:tab w:val="left" w:pos="360"/>
        </w:tabs>
        <w:ind w:left="360" w:hanging="360"/>
        <w:rPr>
          <w:b/>
          <w:bCs/>
          <w:lang w:val="en-GB"/>
        </w:rPr>
      </w:pPr>
    </w:p>
    <w:p w:rsidR="00BE6FAD" w:rsidRPr="0080489E" w:rsidRDefault="00BE6FAD" w:rsidP="00CA244F">
      <w:pPr>
        <w:numPr>
          <w:ilvl w:val="0"/>
          <w:numId w:val="6"/>
        </w:numPr>
        <w:tabs>
          <w:tab w:val="num" w:pos="630"/>
        </w:tabs>
        <w:suppressAutoHyphens/>
        <w:autoSpaceDE w:val="0"/>
        <w:jc w:val="both"/>
        <w:rPr>
          <w:bCs/>
          <w:lang w:val="en-GB"/>
        </w:rPr>
      </w:pPr>
      <w:r w:rsidRPr="00A146C5">
        <w:rPr>
          <w:bCs/>
          <w:lang w:val="en-GB"/>
        </w:rPr>
        <w:t xml:space="preserve">The Panel notes </w:t>
      </w:r>
      <w:r w:rsidR="00A146C5" w:rsidRPr="00A146C5">
        <w:rPr>
          <w:bCs/>
          <w:lang w:val="en-GB"/>
        </w:rPr>
        <w:t xml:space="preserve">that </w:t>
      </w:r>
      <w:r w:rsidR="00C66678" w:rsidRPr="00A146C5">
        <w:rPr>
          <w:bCs/>
          <w:lang w:val="en-GB"/>
        </w:rPr>
        <w:t xml:space="preserve">UNMIK’s </w:t>
      </w:r>
      <w:r w:rsidRPr="00A146C5">
        <w:rPr>
          <w:bCs/>
          <w:lang w:val="en-GB"/>
        </w:rPr>
        <w:t xml:space="preserve">inadequate resources, especially at the outset of </w:t>
      </w:r>
      <w:r w:rsidR="00C66678" w:rsidRPr="00A146C5">
        <w:rPr>
          <w:bCs/>
          <w:lang w:val="en-GB"/>
        </w:rPr>
        <w:t xml:space="preserve">its </w:t>
      </w:r>
      <w:r w:rsidRPr="00A146C5">
        <w:rPr>
          <w:bCs/>
          <w:lang w:val="en-GB"/>
        </w:rPr>
        <w:t>mission, made</w:t>
      </w:r>
      <w:r w:rsidRPr="0080489E">
        <w:rPr>
          <w:bCs/>
          <w:lang w:val="en-GB"/>
        </w:rPr>
        <w:t xml:space="preserve"> compliance with UNMIK’s human rights obligations difficult to achieve.</w:t>
      </w:r>
    </w:p>
    <w:p w:rsidR="00BE6FAD" w:rsidRPr="0080489E" w:rsidRDefault="00BE6FAD" w:rsidP="00EC64DD">
      <w:pPr>
        <w:pStyle w:val="ListParagraph"/>
        <w:tabs>
          <w:tab w:val="left" w:pos="360"/>
        </w:tabs>
        <w:ind w:left="360" w:hanging="360"/>
        <w:rPr>
          <w:lang w:val="en-GB"/>
        </w:rPr>
      </w:pPr>
    </w:p>
    <w:p w:rsidR="00052603" w:rsidRPr="00052603" w:rsidRDefault="00052603" w:rsidP="00052603">
      <w:pPr>
        <w:tabs>
          <w:tab w:val="num" w:pos="630"/>
        </w:tabs>
        <w:suppressAutoHyphens/>
        <w:autoSpaceDE w:val="0"/>
        <w:ind w:left="360"/>
        <w:jc w:val="both"/>
        <w:rPr>
          <w:b/>
          <w:bCs/>
          <w:lang w:val="en-GB"/>
        </w:rPr>
      </w:pPr>
    </w:p>
    <w:p w:rsidR="00052603" w:rsidRDefault="00052603" w:rsidP="00052603">
      <w:pPr>
        <w:pStyle w:val="ListParagraph"/>
      </w:pPr>
    </w:p>
    <w:p w:rsidR="00052603" w:rsidRPr="00052603" w:rsidRDefault="00052603" w:rsidP="00052603">
      <w:pPr>
        <w:tabs>
          <w:tab w:val="num" w:pos="630"/>
        </w:tabs>
        <w:suppressAutoHyphens/>
        <w:autoSpaceDE w:val="0"/>
        <w:ind w:left="360"/>
        <w:jc w:val="both"/>
        <w:rPr>
          <w:b/>
          <w:bCs/>
          <w:lang w:val="en-GB"/>
        </w:rPr>
      </w:pPr>
    </w:p>
    <w:p w:rsidR="00BE6FAD" w:rsidRPr="0080489E" w:rsidRDefault="00C66678" w:rsidP="00CA244F">
      <w:pPr>
        <w:numPr>
          <w:ilvl w:val="0"/>
          <w:numId w:val="6"/>
        </w:numPr>
        <w:tabs>
          <w:tab w:val="num" w:pos="630"/>
        </w:tabs>
        <w:suppressAutoHyphens/>
        <w:autoSpaceDE w:val="0"/>
        <w:jc w:val="both"/>
        <w:rPr>
          <w:b/>
          <w:bCs/>
          <w:lang w:val="en-GB"/>
        </w:rPr>
      </w:pPr>
      <w:r w:rsidRPr="00A5537A">
        <w:t xml:space="preserve">It would normally be for UNMIK to take the appropriate measures in order to put an end to the </w:t>
      </w:r>
      <w:r w:rsidRPr="00A5537A">
        <w:rPr>
          <w:bCs/>
        </w:rPr>
        <w:t>violation</w:t>
      </w:r>
      <w:r w:rsidRPr="00A5537A">
        <w:t xml:space="preserve"> noted and to redress as far as possible the effects thereof. However, as the Panel noted above (see § </w:t>
      </w:r>
      <w:fldSimple w:instr=" REF _Ref346123927 \r \h  \* MERGEFORMAT ">
        <w:r w:rsidR="00FC237F">
          <w:t>18</w:t>
        </w:r>
      </w:fldSimple>
      <w:r w:rsidRPr="00A5537A">
        <w:t xml:space="preserve">) UNMIK’s  responsibility with regard to </w:t>
      </w:r>
      <w:r w:rsidRPr="00A5537A">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t>nternational human rights law.</w:t>
      </w:r>
      <w:r w:rsidR="00BE6FAD" w:rsidRPr="0080489E">
        <w:rPr>
          <w:lang w:val="en-GB"/>
        </w:rPr>
        <w:t xml:space="preserve">  </w:t>
      </w:r>
    </w:p>
    <w:p w:rsidR="00BE6FAD" w:rsidRPr="0080489E" w:rsidRDefault="00BE6FAD" w:rsidP="00EC64DD">
      <w:pPr>
        <w:pStyle w:val="ListParagraph"/>
        <w:tabs>
          <w:tab w:val="left" w:pos="360"/>
        </w:tabs>
        <w:ind w:left="360" w:hanging="360"/>
        <w:rPr>
          <w:lang w:val="en-GB"/>
        </w:rPr>
      </w:pPr>
    </w:p>
    <w:p w:rsidR="00BE6FAD" w:rsidRPr="0080489E" w:rsidRDefault="00C66678" w:rsidP="00CA244F">
      <w:pPr>
        <w:numPr>
          <w:ilvl w:val="0"/>
          <w:numId w:val="6"/>
        </w:numPr>
        <w:tabs>
          <w:tab w:val="num" w:pos="630"/>
        </w:tabs>
        <w:suppressAutoHyphens/>
        <w:autoSpaceDE w:val="0"/>
        <w:jc w:val="both"/>
        <w:rPr>
          <w:b/>
          <w:bCs/>
          <w:lang w:val="en-GB"/>
        </w:rPr>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BE6FAD" w:rsidRPr="0080489E" w:rsidRDefault="00BE6FAD" w:rsidP="00BE6FAD">
      <w:pPr>
        <w:suppressAutoHyphens/>
        <w:autoSpaceDE w:val="0"/>
        <w:ind w:left="450"/>
        <w:jc w:val="both"/>
        <w:rPr>
          <w:b/>
          <w:bCs/>
          <w:lang w:val="en-GB"/>
        </w:rPr>
      </w:pPr>
    </w:p>
    <w:p w:rsidR="00BE6FAD" w:rsidRPr="0080489E" w:rsidRDefault="00C42B65" w:rsidP="00BE6FAD">
      <w:pPr>
        <w:suppressAutoHyphens/>
        <w:autoSpaceDE w:val="0"/>
        <w:ind w:left="450"/>
        <w:jc w:val="both"/>
        <w:rPr>
          <w:b/>
          <w:bCs/>
          <w:lang w:val="en-GB"/>
        </w:rPr>
      </w:pPr>
      <w:r w:rsidRPr="0080489E">
        <w:rPr>
          <w:b/>
          <w:bCs/>
          <w:lang w:val="en-GB"/>
        </w:rPr>
        <w:t>With respect to the complainant</w:t>
      </w:r>
      <w:r w:rsidR="00BE6FAD" w:rsidRPr="0080489E">
        <w:rPr>
          <w:b/>
          <w:bCs/>
          <w:lang w:val="en-GB"/>
        </w:rPr>
        <w:t xml:space="preserve"> and the case the Panel considers </w:t>
      </w:r>
      <w:r w:rsidR="00641824" w:rsidRPr="0080489E">
        <w:rPr>
          <w:b/>
          <w:bCs/>
          <w:lang w:val="en-GB"/>
        </w:rPr>
        <w:t xml:space="preserve">it </w:t>
      </w:r>
      <w:r w:rsidR="00BE6FAD" w:rsidRPr="0080489E">
        <w:rPr>
          <w:b/>
          <w:bCs/>
          <w:lang w:val="en-GB"/>
        </w:rPr>
        <w:t>appropriate that UNMIK:</w:t>
      </w:r>
    </w:p>
    <w:p w:rsidR="00BE6FAD" w:rsidRPr="0080489E" w:rsidRDefault="00BE6FAD" w:rsidP="00BE6FAD">
      <w:pPr>
        <w:pStyle w:val="ListParagraph"/>
        <w:rPr>
          <w:b/>
          <w:bCs/>
          <w:lang w:val="en-GB"/>
        </w:rPr>
      </w:pPr>
    </w:p>
    <w:p w:rsidR="00BE6FAD" w:rsidRPr="0080489E" w:rsidRDefault="00C66678" w:rsidP="00EC64DD">
      <w:pPr>
        <w:pStyle w:val="ListParagraph"/>
        <w:numPr>
          <w:ilvl w:val="2"/>
          <w:numId w:val="38"/>
        </w:numPr>
        <w:autoSpaceDE w:val="0"/>
        <w:ind w:left="720" w:hanging="270"/>
        <w:contextualSpacing/>
        <w:jc w:val="both"/>
        <w:rPr>
          <w:b/>
          <w:bCs/>
          <w:lang w:val="en-GB"/>
        </w:rPr>
      </w:pPr>
      <w:r w:rsidRPr="00A5537A">
        <w:t xml:space="preserve">In line with the case law of the European Court of Human Rights on situations of limited State jurisdiction (see ECtHR [GC], </w:t>
      </w:r>
      <w:r w:rsidRPr="00A5537A">
        <w:rPr>
          <w:i/>
        </w:rPr>
        <w:t>Ilaşcu and Others v. Moldova and Russia</w:t>
      </w:r>
      <w:r w:rsidRPr="00A5537A">
        <w:t xml:space="preserve">, no. 48787/99, judgment of 8 July 2004, § 333, ECHR 2004-VII; ECtHR, </w:t>
      </w:r>
      <w:r w:rsidRPr="00A5537A">
        <w:rPr>
          <w:i/>
        </w:rPr>
        <w:t>Al-Saadoon and Mufdhi v. the United Kingdom</w:t>
      </w:r>
      <w:r w:rsidRPr="00A5537A">
        <w:t xml:space="preserve">, no. 61498/08, judgment of 2 March 2010, § 171, ECHR 2010 (extracts); ECtHR [GC], </w:t>
      </w:r>
      <w:r w:rsidRPr="00A5537A">
        <w:rPr>
          <w:i/>
        </w:rPr>
        <w:t xml:space="preserve">Catan and Others v. Republic of Moldova and Russia </w:t>
      </w:r>
      <w:r w:rsidRPr="00A5537A">
        <w:t xml:space="preserve">[GC], nos. 43370/04 and others, judgment of 19 October 2012, § 109), must endeavour,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disappearance and</w:t>
      </w:r>
      <w:r w:rsidR="00BE6FAD" w:rsidRPr="0080489E">
        <w:rPr>
          <w:lang w:val="en-GB"/>
        </w:rPr>
        <w:t xml:space="preserve"> </w:t>
      </w:r>
      <w:r w:rsidR="009D3871">
        <w:rPr>
          <w:lang w:val="en-GB"/>
        </w:rPr>
        <w:t>killing</w:t>
      </w:r>
      <w:r w:rsidR="00BE6FAD" w:rsidRPr="0080489E">
        <w:rPr>
          <w:lang w:val="en-GB"/>
        </w:rPr>
        <w:t xml:space="preserve"> of </w:t>
      </w:r>
      <w:r w:rsidR="00B4059C">
        <w:rPr>
          <w:lang w:val="en-GB"/>
        </w:rPr>
        <w:t>Z.D</w:t>
      </w:r>
      <w:r w:rsidR="00A16C77" w:rsidRPr="0080489E">
        <w:rPr>
          <w:lang w:val="en-GB"/>
        </w:rPr>
        <w:t>.</w:t>
      </w:r>
      <w:r w:rsidR="00BE6FAD" w:rsidRPr="0080489E">
        <w:rPr>
          <w:lang w:val="en-GB"/>
        </w:rPr>
        <w:t xml:space="preserve"> </w:t>
      </w:r>
      <w:r w:rsidRPr="00A5537A">
        <w:t>will be established and that perpetrators will be brought to justice; the complainant and/or other next-of-kin shall be informed of such proceedings and relevant documents shall be disclosed to them, as necessary;</w:t>
      </w:r>
    </w:p>
    <w:p w:rsidR="00BE6FAD" w:rsidRPr="0080489E" w:rsidRDefault="00BE6FAD" w:rsidP="00BE6FAD">
      <w:pPr>
        <w:suppressAutoHyphens/>
        <w:autoSpaceDE w:val="0"/>
        <w:jc w:val="both"/>
        <w:rPr>
          <w:b/>
          <w:bCs/>
          <w:lang w:val="en-GB"/>
        </w:rPr>
      </w:pPr>
    </w:p>
    <w:p w:rsidR="00BE6FAD" w:rsidRPr="0080489E" w:rsidRDefault="00C66678" w:rsidP="00EC64DD">
      <w:pPr>
        <w:pStyle w:val="ListParagraph"/>
        <w:numPr>
          <w:ilvl w:val="2"/>
          <w:numId w:val="38"/>
        </w:numPr>
        <w:autoSpaceDE w:val="0"/>
        <w:ind w:left="720" w:hanging="270"/>
        <w:contextualSpacing/>
        <w:jc w:val="both"/>
        <w:rPr>
          <w:bCs/>
          <w:lang w:val="en-GB"/>
        </w:rPr>
      </w:pPr>
      <w:r w:rsidRPr="00A5537A">
        <w:rPr>
          <w:bCs/>
        </w:rPr>
        <w:t xml:space="preserve">Publicly acknowledges, within a reasonable time, responsibility with respect to UNMIK’s </w:t>
      </w:r>
      <w:r w:rsidRPr="00A5537A">
        <w:t>failure</w:t>
      </w:r>
      <w:r w:rsidRPr="00A5537A">
        <w:rPr>
          <w:bCs/>
        </w:rPr>
        <w:t xml:space="preserve"> to adequately investigate the disappearance and </w:t>
      </w:r>
      <w:r w:rsidR="009D3871">
        <w:rPr>
          <w:bCs/>
          <w:lang w:val="en-GB"/>
        </w:rPr>
        <w:t>killing</w:t>
      </w:r>
      <w:r w:rsidR="00BE6FAD" w:rsidRPr="0080489E">
        <w:rPr>
          <w:bCs/>
          <w:lang w:val="en-GB"/>
        </w:rPr>
        <w:t xml:space="preserve"> of </w:t>
      </w:r>
      <w:r w:rsidR="00B4059C">
        <w:rPr>
          <w:bCs/>
          <w:lang w:val="en-GB"/>
        </w:rPr>
        <w:t>Z.D.</w:t>
      </w:r>
      <w:r w:rsidR="00BE6FAD" w:rsidRPr="0080489E">
        <w:rPr>
          <w:bCs/>
          <w:lang w:val="en-GB"/>
        </w:rPr>
        <w:t xml:space="preserve"> </w:t>
      </w:r>
      <w:r w:rsidRPr="00A5537A">
        <w:rPr>
          <w:bCs/>
        </w:rPr>
        <w:t xml:space="preserve">and makes a public apology to the complainant and her family in this regard; </w:t>
      </w:r>
      <w:r w:rsidR="00BE6FAD" w:rsidRPr="0080489E">
        <w:rPr>
          <w:bCs/>
          <w:lang w:val="en-GB"/>
        </w:rPr>
        <w:t xml:space="preserve"> </w:t>
      </w:r>
    </w:p>
    <w:p w:rsidR="00BE6FAD" w:rsidRPr="0080489E" w:rsidRDefault="00BE6FAD" w:rsidP="00BE6FAD">
      <w:pPr>
        <w:suppressAutoHyphens/>
        <w:autoSpaceDE w:val="0"/>
        <w:jc w:val="both"/>
        <w:rPr>
          <w:bCs/>
          <w:lang w:val="en-GB"/>
        </w:rPr>
      </w:pPr>
    </w:p>
    <w:p w:rsidR="00BE6FAD" w:rsidRPr="0080489E" w:rsidRDefault="00C66678" w:rsidP="00EC64DD">
      <w:pPr>
        <w:pStyle w:val="ListParagraph"/>
        <w:numPr>
          <w:ilvl w:val="2"/>
          <w:numId w:val="38"/>
        </w:numPr>
        <w:autoSpaceDE w:val="0"/>
        <w:ind w:left="720" w:hanging="270"/>
        <w:contextualSpacing/>
        <w:jc w:val="both"/>
        <w:rPr>
          <w:bCs/>
          <w:lang w:val="en-GB"/>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E6FAD" w:rsidRPr="0080489E" w:rsidRDefault="00BE6FAD" w:rsidP="00BE6FAD">
      <w:pPr>
        <w:pStyle w:val="ListParagraph"/>
        <w:ind w:left="450"/>
        <w:rPr>
          <w:b/>
          <w:bCs/>
          <w:lang w:val="en-GB"/>
        </w:rPr>
      </w:pPr>
    </w:p>
    <w:p w:rsidR="00BE6FAD" w:rsidRPr="0080489E" w:rsidRDefault="00BE6FAD" w:rsidP="00BE6FAD">
      <w:pPr>
        <w:suppressAutoHyphens/>
        <w:autoSpaceDE w:val="0"/>
        <w:ind w:left="450"/>
        <w:jc w:val="both"/>
        <w:rPr>
          <w:b/>
          <w:bCs/>
          <w:lang w:val="en-GB"/>
        </w:rPr>
      </w:pPr>
      <w:r w:rsidRPr="0080489E">
        <w:rPr>
          <w:b/>
          <w:bCs/>
          <w:lang w:val="en-GB"/>
        </w:rPr>
        <w:t xml:space="preserve">The Panel also considers </w:t>
      </w:r>
      <w:r w:rsidR="00641824" w:rsidRPr="0080489E">
        <w:rPr>
          <w:b/>
          <w:bCs/>
          <w:lang w:val="en-GB"/>
        </w:rPr>
        <w:t xml:space="preserve">it </w:t>
      </w:r>
      <w:r w:rsidRPr="0080489E">
        <w:rPr>
          <w:b/>
          <w:bCs/>
          <w:lang w:val="en-GB"/>
        </w:rPr>
        <w:t>appropriate that UNMIK:</w:t>
      </w:r>
    </w:p>
    <w:p w:rsidR="00BE6FAD" w:rsidRPr="0080489E" w:rsidRDefault="00BE6FAD" w:rsidP="00BE6FAD">
      <w:pPr>
        <w:rPr>
          <w:lang w:val="en-GB"/>
        </w:rPr>
      </w:pPr>
    </w:p>
    <w:p w:rsidR="00BE6FAD" w:rsidRPr="0080489E" w:rsidRDefault="00C66678" w:rsidP="00EC64DD">
      <w:pPr>
        <w:pStyle w:val="ListParagraph"/>
        <w:numPr>
          <w:ilvl w:val="2"/>
          <w:numId w:val="38"/>
        </w:numPr>
        <w:autoSpaceDE w:val="0"/>
        <w:ind w:left="720" w:hanging="270"/>
        <w:contextualSpacing/>
        <w:jc w:val="both"/>
        <w:rPr>
          <w:lang w:val="en-GB"/>
        </w:rPr>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E6FAD" w:rsidRPr="0080489E" w:rsidRDefault="00BE6FAD" w:rsidP="00BE6FAD">
      <w:pPr>
        <w:pStyle w:val="ListParagraph"/>
        <w:ind w:left="270"/>
        <w:jc w:val="both"/>
        <w:rPr>
          <w:lang w:val="en-GB"/>
        </w:rPr>
      </w:pPr>
    </w:p>
    <w:p w:rsidR="00BE6FAD" w:rsidRPr="0080489E" w:rsidRDefault="00C66678" w:rsidP="00EC64DD">
      <w:pPr>
        <w:pStyle w:val="ListParagraph"/>
        <w:numPr>
          <w:ilvl w:val="2"/>
          <w:numId w:val="38"/>
        </w:numPr>
        <w:autoSpaceDE w:val="0"/>
        <w:ind w:left="720" w:hanging="270"/>
        <w:contextualSpacing/>
        <w:jc w:val="both"/>
        <w:rPr>
          <w:lang w:val="en-GB"/>
        </w:rPr>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E6FAD" w:rsidRDefault="00BE6FAD" w:rsidP="00BE6FAD">
      <w:pPr>
        <w:rPr>
          <w:lang w:val="en-GB"/>
        </w:rPr>
      </w:pPr>
    </w:p>
    <w:p w:rsidR="00052603" w:rsidRPr="0080489E" w:rsidRDefault="00052603" w:rsidP="00BE6FAD">
      <w:pPr>
        <w:rPr>
          <w:lang w:val="en-GB"/>
        </w:rPr>
      </w:pPr>
    </w:p>
    <w:p w:rsidR="00BE6FAD" w:rsidRPr="0080489E" w:rsidRDefault="00BE6FAD" w:rsidP="00BE6FAD">
      <w:pPr>
        <w:pStyle w:val="Normal1"/>
        <w:spacing w:before="0" w:beforeAutospacing="0" w:after="0" w:afterAutospacing="0"/>
        <w:jc w:val="both"/>
        <w:rPr>
          <w:b/>
          <w:lang w:val="en-GB"/>
        </w:rPr>
      </w:pPr>
    </w:p>
    <w:p w:rsidR="00BE6FAD" w:rsidRPr="0080489E" w:rsidRDefault="00BE6FAD" w:rsidP="00BE6FAD">
      <w:pPr>
        <w:pStyle w:val="Normal1"/>
        <w:spacing w:before="0" w:beforeAutospacing="0" w:after="0" w:afterAutospacing="0"/>
        <w:jc w:val="both"/>
        <w:rPr>
          <w:b/>
          <w:lang w:val="en-GB"/>
        </w:rPr>
      </w:pPr>
      <w:r w:rsidRPr="0080489E">
        <w:rPr>
          <w:b/>
          <w:lang w:val="en-GB"/>
        </w:rPr>
        <w:t>FOR THESE REASONS,</w:t>
      </w:r>
    </w:p>
    <w:p w:rsidR="00BE6FAD" w:rsidRPr="0080489E" w:rsidRDefault="00BE6FAD" w:rsidP="00BE6FAD">
      <w:pPr>
        <w:pStyle w:val="Normal1"/>
        <w:spacing w:before="0" w:beforeAutospacing="0" w:after="0" w:afterAutospacing="0"/>
        <w:jc w:val="both"/>
        <w:rPr>
          <w:b/>
          <w:lang w:val="en-GB"/>
        </w:rPr>
      </w:pPr>
    </w:p>
    <w:p w:rsidR="00BE6FAD" w:rsidRPr="0080489E" w:rsidRDefault="00BE6FAD" w:rsidP="00BE6FAD">
      <w:pPr>
        <w:autoSpaceDE w:val="0"/>
        <w:autoSpaceDN w:val="0"/>
        <w:adjustRightInd w:val="0"/>
        <w:jc w:val="both"/>
        <w:rPr>
          <w:lang w:val="en-GB"/>
        </w:rPr>
      </w:pPr>
      <w:r w:rsidRPr="0080489E">
        <w:rPr>
          <w:lang w:val="en-GB"/>
        </w:rPr>
        <w:t>The Panel, unanimously,</w:t>
      </w:r>
    </w:p>
    <w:p w:rsidR="002E28B8" w:rsidRPr="0080489E" w:rsidRDefault="002E28B8" w:rsidP="00BE6FAD">
      <w:pPr>
        <w:autoSpaceDE w:val="0"/>
        <w:autoSpaceDN w:val="0"/>
        <w:adjustRightInd w:val="0"/>
        <w:jc w:val="both"/>
        <w:rPr>
          <w:lang w:val="en-GB"/>
        </w:rPr>
      </w:pPr>
    </w:p>
    <w:p w:rsidR="00052603" w:rsidRDefault="00052603" w:rsidP="00052603">
      <w:pPr>
        <w:pStyle w:val="JuList"/>
        <w:ind w:left="360" w:firstLine="0"/>
        <w:rPr>
          <w:b/>
        </w:rPr>
      </w:pPr>
    </w:p>
    <w:p w:rsidR="00C66678" w:rsidRPr="00A5537A" w:rsidRDefault="00C66678" w:rsidP="00C66678">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BE6FAD" w:rsidRPr="0080489E" w:rsidRDefault="00BE6FAD" w:rsidP="00BE6FAD">
      <w:pPr>
        <w:pStyle w:val="JuList"/>
        <w:ind w:left="0" w:firstLine="0"/>
        <w:rPr>
          <w:b/>
        </w:rPr>
      </w:pPr>
    </w:p>
    <w:p w:rsidR="00BE6FAD" w:rsidRPr="0080489E" w:rsidRDefault="00BE6FAD" w:rsidP="00BE6FAD">
      <w:pPr>
        <w:pStyle w:val="JuList"/>
        <w:numPr>
          <w:ilvl w:val="0"/>
          <w:numId w:val="36"/>
        </w:numPr>
        <w:tabs>
          <w:tab w:val="clear" w:pos="567"/>
          <w:tab w:val="num" w:pos="720"/>
        </w:tabs>
        <w:ind w:left="360"/>
        <w:rPr>
          <w:b/>
          <w:bCs/>
          <w:szCs w:val="24"/>
          <w:lang w:eastAsia="en-US"/>
        </w:rPr>
      </w:pPr>
      <w:r w:rsidRPr="0080489E">
        <w:rPr>
          <w:b/>
        </w:rPr>
        <w:t>FINDS THAT THE COMPLAINT UNDER ARTICLE 3 IS INADMISSIBLE;</w:t>
      </w:r>
    </w:p>
    <w:p w:rsidR="002E28B8" w:rsidRDefault="002E28B8" w:rsidP="00BE6FAD">
      <w:pPr>
        <w:pStyle w:val="JuList"/>
        <w:ind w:left="0" w:firstLine="0"/>
        <w:rPr>
          <w:b/>
          <w:bCs/>
          <w:lang w:eastAsia="en-US"/>
        </w:rPr>
      </w:pPr>
    </w:p>
    <w:p w:rsidR="00052603" w:rsidRPr="0080489E" w:rsidRDefault="00052603" w:rsidP="00BE6FAD">
      <w:pPr>
        <w:pStyle w:val="JuList"/>
        <w:ind w:left="0" w:firstLine="0"/>
        <w:rPr>
          <w:b/>
          <w:bCs/>
          <w:lang w:eastAsia="en-US"/>
        </w:rPr>
      </w:pPr>
    </w:p>
    <w:p w:rsidR="00BE6FAD" w:rsidRPr="0080489E" w:rsidRDefault="00BE6FAD" w:rsidP="00BE6FAD">
      <w:pPr>
        <w:pStyle w:val="JuList"/>
        <w:numPr>
          <w:ilvl w:val="0"/>
          <w:numId w:val="36"/>
        </w:numPr>
        <w:tabs>
          <w:tab w:val="clear" w:pos="567"/>
          <w:tab w:val="num" w:pos="720"/>
        </w:tabs>
        <w:ind w:left="360"/>
        <w:rPr>
          <w:b/>
          <w:bCs/>
          <w:lang w:eastAsia="en-US"/>
        </w:rPr>
      </w:pPr>
      <w:r w:rsidRPr="0080489E">
        <w:rPr>
          <w:b/>
        </w:rPr>
        <w:t>RECOMMENDS</w:t>
      </w:r>
      <w:r w:rsidRPr="0080489E">
        <w:rPr>
          <w:b/>
          <w:bCs/>
          <w:lang w:eastAsia="en-US"/>
        </w:rPr>
        <w:t xml:space="preserve"> THAT UNMIK:</w:t>
      </w:r>
    </w:p>
    <w:p w:rsidR="00BE6FAD" w:rsidRPr="0080489E" w:rsidRDefault="00BE6FAD" w:rsidP="00BE6FAD">
      <w:pPr>
        <w:pStyle w:val="JuList"/>
        <w:ind w:left="0" w:firstLine="0"/>
        <w:rPr>
          <w:b/>
          <w:bCs/>
          <w:lang w:eastAsia="en-US"/>
        </w:rPr>
      </w:pPr>
    </w:p>
    <w:p w:rsidR="00C66678" w:rsidRDefault="00C66678" w:rsidP="00E83D3C">
      <w:pPr>
        <w:pStyle w:val="JuList"/>
        <w:numPr>
          <w:ilvl w:val="0"/>
          <w:numId w:val="37"/>
        </w:numPr>
        <w:ind w:hanging="11"/>
        <w:rPr>
          <w:b/>
          <w:bCs/>
          <w:lang w:eastAsia="en-US"/>
        </w:rPr>
      </w:pPr>
      <w:r w:rsidRPr="00C66678">
        <w:rPr>
          <w:b/>
          <w:bCs/>
          <w:lang w:eastAsia="en-US"/>
        </w:rPr>
        <w:t xml:space="preserve">URGES EULEX AND OTHER COMPETENT AUTHORITIES IN KOSOVO TO TAKE ALL POSSIBLE STEPS IN ORDER TO ENSURE THAT THE CRIMINAL INVESTIGATION INTO THE </w:t>
      </w:r>
      <w:r w:rsidR="00BE6FAD" w:rsidRPr="00C66678">
        <w:rPr>
          <w:b/>
          <w:bCs/>
          <w:lang w:eastAsia="en-US"/>
        </w:rPr>
        <w:t xml:space="preserve">DISAPPEARANCE AND </w:t>
      </w:r>
      <w:r w:rsidR="009D3871" w:rsidRPr="00C66678">
        <w:rPr>
          <w:b/>
          <w:bCs/>
          <w:lang w:eastAsia="en-US"/>
        </w:rPr>
        <w:t>KILLING</w:t>
      </w:r>
      <w:r w:rsidR="00BE6FAD" w:rsidRPr="00C66678">
        <w:rPr>
          <w:b/>
          <w:bCs/>
          <w:lang w:eastAsia="en-US"/>
        </w:rPr>
        <w:t xml:space="preserve"> OF THE COMPLAINANT’S </w:t>
      </w:r>
      <w:r w:rsidR="00B4059C" w:rsidRPr="00C66678">
        <w:rPr>
          <w:b/>
          <w:bCs/>
          <w:lang w:eastAsia="en-US"/>
        </w:rPr>
        <w:t>SON</w:t>
      </w:r>
      <w:r w:rsidR="00BE6FAD" w:rsidRPr="00C66678">
        <w:rPr>
          <w:b/>
          <w:bCs/>
          <w:lang w:eastAsia="en-US"/>
        </w:rPr>
        <w:t xml:space="preserve"> </w:t>
      </w:r>
      <w:r w:rsidRPr="00A5537A">
        <w:rPr>
          <w:b/>
          <w:bCs/>
          <w:lang w:eastAsia="en-US"/>
        </w:rPr>
        <w:t>IS CONTINUED IN COMPLIANCE WITH ARTICLE 2 OF THE ECHR AND THAT THE PERPETRATORS ARE BROUGHT TO JUSTICE;</w:t>
      </w:r>
    </w:p>
    <w:p w:rsidR="00C66678" w:rsidRDefault="00C66678" w:rsidP="00C66678">
      <w:pPr>
        <w:pStyle w:val="JuList"/>
        <w:ind w:left="360" w:firstLine="0"/>
        <w:rPr>
          <w:b/>
          <w:bCs/>
          <w:lang w:eastAsia="en-US"/>
        </w:rPr>
      </w:pPr>
    </w:p>
    <w:p w:rsidR="00EC6E3C" w:rsidRDefault="00C66678" w:rsidP="00EC6E3C">
      <w:pPr>
        <w:pStyle w:val="JuList"/>
        <w:numPr>
          <w:ilvl w:val="0"/>
          <w:numId w:val="37"/>
        </w:numPr>
        <w:ind w:firstLine="0"/>
        <w:rPr>
          <w:b/>
          <w:bCs/>
          <w:lang w:eastAsia="en-US"/>
        </w:rPr>
      </w:pPr>
      <w:r w:rsidRPr="00A5537A">
        <w:rPr>
          <w:b/>
          <w:bCs/>
          <w:lang w:eastAsia="en-US"/>
        </w:rPr>
        <w:t xml:space="preserve">PUBLICLY ACKNOWLEDGES RESPONSIBILITY FOR ITS FAILURE TO CONDUCT AN EFFECTIVE INVESTIGATION INTO THE </w:t>
      </w:r>
      <w:r w:rsidR="00BE6FAD" w:rsidRPr="00C66678">
        <w:rPr>
          <w:b/>
          <w:bCs/>
          <w:lang w:eastAsia="en-US"/>
        </w:rPr>
        <w:t xml:space="preserve">DISAPPEARANCE AND </w:t>
      </w:r>
      <w:r w:rsidR="009D3871" w:rsidRPr="00C66678">
        <w:rPr>
          <w:b/>
          <w:bCs/>
          <w:lang w:eastAsia="en-US"/>
        </w:rPr>
        <w:t>KILLING</w:t>
      </w:r>
      <w:r w:rsidR="00003EE4" w:rsidRPr="00C66678">
        <w:rPr>
          <w:b/>
          <w:bCs/>
          <w:lang w:eastAsia="en-US"/>
        </w:rPr>
        <w:t xml:space="preserve"> </w:t>
      </w:r>
      <w:r w:rsidR="00BE6FAD" w:rsidRPr="00C66678">
        <w:rPr>
          <w:b/>
          <w:bCs/>
          <w:lang w:eastAsia="en-US"/>
        </w:rPr>
        <w:t xml:space="preserve">OF THE COMPLAINANT’S </w:t>
      </w:r>
      <w:r w:rsidR="00B4059C" w:rsidRPr="00C66678">
        <w:rPr>
          <w:b/>
          <w:bCs/>
          <w:lang w:eastAsia="en-US"/>
        </w:rPr>
        <w:t>SON</w:t>
      </w:r>
      <w:r w:rsidR="00C42B65" w:rsidRPr="00C66678">
        <w:rPr>
          <w:b/>
          <w:bCs/>
          <w:lang w:eastAsia="en-US"/>
        </w:rPr>
        <w:t xml:space="preserve"> </w:t>
      </w:r>
      <w:r w:rsidR="00BE6FAD" w:rsidRPr="00C66678">
        <w:rPr>
          <w:b/>
          <w:bCs/>
          <w:lang w:eastAsia="en-US"/>
        </w:rPr>
        <w:t xml:space="preserve">AND MAKES A PUBLIC APOLOGY TO THE COMPLAINANT; </w:t>
      </w:r>
    </w:p>
    <w:p w:rsidR="00EC6E3C" w:rsidRDefault="00EC6E3C" w:rsidP="00EC6E3C">
      <w:pPr>
        <w:pStyle w:val="ListParagraph"/>
        <w:rPr>
          <w:b/>
          <w:bCs/>
          <w:caps/>
          <w:lang w:eastAsia="en-US"/>
        </w:rPr>
      </w:pPr>
    </w:p>
    <w:p w:rsidR="00EC6E3C" w:rsidRDefault="00C66678" w:rsidP="00EC6E3C">
      <w:pPr>
        <w:pStyle w:val="JuList"/>
        <w:numPr>
          <w:ilvl w:val="0"/>
          <w:numId w:val="37"/>
        </w:numPr>
        <w:ind w:firstLine="0"/>
        <w:rPr>
          <w:b/>
          <w:bCs/>
          <w:lang w:eastAsia="en-US"/>
        </w:rPr>
      </w:pPr>
      <w:r w:rsidRPr="00EC6E3C">
        <w:rPr>
          <w:b/>
          <w:bCs/>
          <w:caps/>
          <w:lang w:val="en-US" w:eastAsia="en-US"/>
        </w:rPr>
        <w:t xml:space="preserve">TAKES </w:t>
      </w:r>
      <w:r w:rsidRPr="00EC6E3C">
        <w:rPr>
          <w:b/>
          <w:bCs/>
          <w:lang w:eastAsia="en-US"/>
        </w:rPr>
        <w:t>APPROPRIATE</w:t>
      </w:r>
      <w:r w:rsidRPr="00EC6E3C">
        <w:rPr>
          <w:b/>
          <w:bCs/>
          <w:caps/>
          <w:lang w:val="en-US" w:eastAsia="en-US"/>
        </w:rPr>
        <w:t xml:space="preserve"> STEPS TOWARDS PAYMENT OF ADEQUATE COMPENSATION OF THE COMPLAINANT FOR MORAL DAMAGE</w:t>
      </w:r>
      <w:r w:rsidRPr="00EC6E3C">
        <w:rPr>
          <w:b/>
          <w:bCs/>
          <w:lang w:eastAsia="en-US"/>
        </w:rPr>
        <w:t>;</w:t>
      </w:r>
    </w:p>
    <w:p w:rsidR="00C342EA" w:rsidRDefault="00C342EA" w:rsidP="00EC6E3C">
      <w:pPr>
        <w:pStyle w:val="ListParagraph"/>
        <w:rPr>
          <w:b/>
          <w:bCs/>
          <w:lang w:eastAsia="en-US"/>
        </w:rPr>
      </w:pPr>
    </w:p>
    <w:p w:rsidR="00EC6E3C" w:rsidRDefault="00C66678" w:rsidP="00EC6E3C">
      <w:pPr>
        <w:pStyle w:val="JuList"/>
        <w:numPr>
          <w:ilvl w:val="0"/>
          <w:numId w:val="37"/>
        </w:numPr>
        <w:ind w:firstLine="0"/>
        <w:rPr>
          <w:b/>
          <w:bCs/>
          <w:lang w:eastAsia="en-US"/>
        </w:rPr>
      </w:pPr>
      <w:r w:rsidRPr="00EC6E3C">
        <w:rPr>
          <w:b/>
          <w:bCs/>
          <w:lang w:eastAsia="en-US"/>
        </w:rPr>
        <w:t>TAKES APPROPRIATE STEPS TOWARDS THE REALISATION OF A FULL AND COMPREHENSIVE REPARATION PROGRAMME;</w:t>
      </w:r>
    </w:p>
    <w:p w:rsidR="00EC6E3C" w:rsidRDefault="00EC6E3C" w:rsidP="00EC6E3C">
      <w:pPr>
        <w:pStyle w:val="ListParagraph"/>
        <w:rPr>
          <w:b/>
          <w:bCs/>
          <w:lang w:eastAsia="en-US"/>
        </w:rPr>
      </w:pPr>
    </w:p>
    <w:p w:rsidR="00EC6E3C" w:rsidRDefault="00C66678" w:rsidP="00EC6E3C">
      <w:pPr>
        <w:pStyle w:val="JuList"/>
        <w:numPr>
          <w:ilvl w:val="0"/>
          <w:numId w:val="37"/>
        </w:numPr>
        <w:ind w:firstLine="0"/>
        <w:rPr>
          <w:b/>
          <w:bCs/>
          <w:lang w:eastAsia="en-US"/>
        </w:rPr>
      </w:pPr>
      <w:r w:rsidRPr="00EC6E3C">
        <w:rPr>
          <w:b/>
          <w:bCs/>
          <w:lang w:eastAsia="en-US"/>
        </w:rPr>
        <w:t>TAKES APPROPRIATE STEPS AT THE UNITED NATIONS AS A GUARANTEE OF NON</w:t>
      </w:r>
      <w:r w:rsidRPr="00EC6E3C">
        <w:rPr>
          <w:b/>
          <w:bCs/>
          <w:lang w:val="en-US" w:eastAsia="en-US"/>
        </w:rPr>
        <w:t>-</w:t>
      </w:r>
      <w:r w:rsidRPr="00EC6E3C">
        <w:rPr>
          <w:b/>
          <w:bCs/>
          <w:lang w:eastAsia="en-US"/>
        </w:rPr>
        <w:t>REPETITION;</w:t>
      </w:r>
    </w:p>
    <w:p w:rsidR="00EC6E3C" w:rsidRDefault="00EC6E3C" w:rsidP="00EC6E3C">
      <w:pPr>
        <w:pStyle w:val="ListParagraph"/>
        <w:rPr>
          <w:b/>
          <w:bCs/>
          <w:lang w:eastAsia="en-US"/>
        </w:rPr>
      </w:pPr>
    </w:p>
    <w:p w:rsidR="00C66678" w:rsidRPr="00EC6E3C" w:rsidRDefault="00C66678" w:rsidP="00EC6E3C">
      <w:pPr>
        <w:pStyle w:val="JuList"/>
        <w:numPr>
          <w:ilvl w:val="0"/>
          <w:numId w:val="37"/>
        </w:numPr>
        <w:ind w:firstLine="0"/>
        <w:rPr>
          <w:b/>
          <w:bCs/>
          <w:lang w:eastAsia="en-US"/>
        </w:rPr>
      </w:pPr>
      <w:r w:rsidRPr="00EC6E3C">
        <w:rPr>
          <w:b/>
          <w:bCs/>
          <w:lang w:eastAsia="en-US"/>
        </w:rPr>
        <w:t>TAKES IMMEDIATE AND EFFECTIVE MEASURES TO IMPLEMENT THE RECOMMENDATIONS OF THE PANEL AND TO INFORM THE COMPLAINANT AND THE PANEL ABOUT FURTHER DEVELOPMENTS IN THIS CASE.</w:t>
      </w:r>
    </w:p>
    <w:p w:rsidR="00BE6FAD" w:rsidRPr="0080489E" w:rsidRDefault="00BE6FAD" w:rsidP="00BE6FAD">
      <w:pPr>
        <w:rPr>
          <w:lang w:val="en-GB"/>
        </w:rPr>
      </w:pPr>
    </w:p>
    <w:p w:rsidR="00E83D3C" w:rsidRDefault="00E83D3C" w:rsidP="00BE6FAD">
      <w:pPr>
        <w:tabs>
          <w:tab w:val="left" w:pos="357"/>
        </w:tabs>
        <w:autoSpaceDE w:val="0"/>
        <w:jc w:val="both"/>
        <w:rPr>
          <w:lang w:val="en-GB"/>
        </w:rPr>
      </w:pPr>
    </w:p>
    <w:p w:rsidR="00E83D3C" w:rsidRDefault="00E83D3C" w:rsidP="00BE6FAD">
      <w:pPr>
        <w:tabs>
          <w:tab w:val="left" w:pos="357"/>
        </w:tabs>
        <w:autoSpaceDE w:val="0"/>
        <w:jc w:val="both"/>
        <w:rPr>
          <w:lang w:val="en-GB"/>
        </w:rPr>
      </w:pPr>
    </w:p>
    <w:p w:rsidR="00B4059C" w:rsidRPr="0080489E" w:rsidRDefault="00B4059C" w:rsidP="00BE6FAD">
      <w:pPr>
        <w:tabs>
          <w:tab w:val="left" w:pos="357"/>
        </w:tabs>
        <w:autoSpaceDE w:val="0"/>
        <w:jc w:val="both"/>
        <w:rPr>
          <w:lang w:val="en-GB"/>
        </w:rPr>
      </w:pPr>
    </w:p>
    <w:p w:rsidR="00B130F6" w:rsidRPr="0080489E" w:rsidRDefault="00E83D3C" w:rsidP="00B130F6">
      <w:pPr>
        <w:autoSpaceDE w:val="0"/>
        <w:rPr>
          <w:lang w:val="en-GB"/>
        </w:rPr>
      </w:pPr>
      <w:r>
        <w:rPr>
          <w:lang w:val="en-GB"/>
        </w:rPr>
        <w:t xml:space="preserve">  </w:t>
      </w:r>
      <w:r w:rsidR="00BE6FAD" w:rsidRPr="0080489E">
        <w:rPr>
          <w:lang w:val="en-GB"/>
        </w:rPr>
        <w:t>Andrey ANTONOV</w:t>
      </w:r>
      <w:r w:rsidR="00BE6FAD" w:rsidRPr="0080489E">
        <w:rPr>
          <w:lang w:val="en-GB"/>
        </w:rPr>
        <w:tab/>
      </w:r>
      <w:r w:rsidR="00BE6FAD" w:rsidRPr="0080489E">
        <w:rPr>
          <w:lang w:val="en-GB"/>
        </w:rPr>
        <w:tab/>
      </w:r>
      <w:r w:rsidR="00BE6FAD" w:rsidRPr="0080489E">
        <w:rPr>
          <w:lang w:val="en-GB"/>
        </w:rPr>
        <w:tab/>
      </w:r>
      <w:r w:rsidR="00BE6FAD" w:rsidRPr="0080489E">
        <w:rPr>
          <w:lang w:val="en-GB"/>
        </w:rPr>
        <w:tab/>
      </w:r>
      <w:r w:rsidR="00BE6FAD" w:rsidRPr="0080489E">
        <w:rPr>
          <w:lang w:val="en-GB"/>
        </w:rPr>
        <w:tab/>
      </w:r>
      <w:r w:rsidR="00BE6FAD" w:rsidRPr="0080489E">
        <w:rPr>
          <w:lang w:val="en-GB"/>
        </w:rPr>
        <w:tab/>
      </w:r>
      <w:r w:rsidR="00BE6FAD" w:rsidRPr="0080489E">
        <w:rPr>
          <w:lang w:val="en-GB"/>
        </w:rPr>
        <w:tab/>
        <w:t>Marek NOWICKI</w:t>
      </w:r>
    </w:p>
    <w:p w:rsidR="00BE6FAD" w:rsidRPr="0080489E" w:rsidRDefault="00B130F6" w:rsidP="00B130F6">
      <w:pPr>
        <w:autoSpaceDE w:val="0"/>
        <w:rPr>
          <w:lang w:val="en-GB"/>
        </w:rPr>
      </w:pPr>
      <w:r w:rsidRPr="0080489E">
        <w:rPr>
          <w:lang w:val="en-GB"/>
        </w:rPr>
        <w:t xml:space="preserve">  </w:t>
      </w:r>
      <w:r w:rsidR="00BE6FAD" w:rsidRPr="0080489E">
        <w:rPr>
          <w:lang w:val="en-GB"/>
        </w:rPr>
        <w:t xml:space="preserve">Executive Officer </w:t>
      </w:r>
      <w:r w:rsidR="00BE6FAD" w:rsidRPr="0080489E">
        <w:rPr>
          <w:lang w:val="en-GB"/>
        </w:rPr>
        <w:tab/>
      </w:r>
      <w:r w:rsidR="00BE6FAD" w:rsidRPr="0080489E">
        <w:rPr>
          <w:lang w:val="en-GB"/>
        </w:rPr>
        <w:tab/>
      </w:r>
      <w:r w:rsidR="00BE6FAD" w:rsidRPr="0080489E">
        <w:rPr>
          <w:lang w:val="en-GB"/>
        </w:rPr>
        <w:tab/>
      </w:r>
      <w:r w:rsidRPr="0080489E">
        <w:rPr>
          <w:lang w:val="en-GB"/>
        </w:rPr>
        <w:tab/>
      </w:r>
      <w:r w:rsidRPr="0080489E">
        <w:rPr>
          <w:lang w:val="en-GB"/>
        </w:rPr>
        <w:tab/>
      </w:r>
      <w:r w:rsidRPr="0080489E">
        <w:rPr>
          <w:lang w:val="en-GB"/>
        </w:rPr>
        <w:tab/>
      </w:r>
      <w:r w:rsidRPr="0080489E">
        <w:rPr>
          <w:lang w:val="en-GB"/>
        </w:rPr>
        <w:tab/>
      </w:r>
      <w:r w:rsidR="003E2A7A" w:rsidRPr="0080489E">
        <w:rPr>
          <w:lang w:val="en-GB"/>
        </w:rPr>
        <w:t xml:space="preserve"> </w:t>
      </w:r>
      <w:r w:rsidR="00BE6FAD" w:rsidRPr="0080489E">
        <w:rPr>
          <w:lang w:val="en-GB"/>
        </w:rPr>
        <w:t>Presiding Member</w:t>
      </w:r>
    </w:p>
    <w:p w:rsidR="00284160" w:rsidRPr="0080489E" w:rsidRDefault="00284160">
      <w:pPr>
        <w:rPr>
          <w:lang w:val="en-GB"/>
        </w:rPr>
      </w:pPr>
      <w:r w:rsidRPr="0080489E">
        <w:rPr>
          <w:lang w:val="en-GB"/>
        </w:rPr>
        <w:br w:type="page"/>
      </w:r>
    </w:p>
    <w:p w:rsidR="00284160" w:rsidRPr="0080489E" w:rsidRDefault="00284160" w:rsidP="00284160">
      <w:pPr>
        <w:jc w:val="right"/>
        <w:rPr>
          <w:i/>
          <w:lang w:val="en-GB"/>
        </w:rPr>
      </w:pPr>
      <w:r w:rsidRPr="0080489E">
        <w:rPr>
          <w:i/>
          <w:lang w:val="en-GB"/>
        </w:rPr>
        <w:t>Annex</w:t>
      </w:r>
    </w:p>
    <w:p w:rsidR="00284160" w:rsidRPr="0080489E" w:rsidRDefault="00284160" w:rsidP="00284160">
      <w:pPr>
        <w:rPr>
          <w:lang w:val="en-GB"/>
        </w:rPr>
      </w:pPr>
    </w:p>
    <w:p w:rsidR="00284160" w:rsidRPr="0080489E" w:rsidRDefault="00284160" w:rsidP="00284160">
      <w:pPr>
        <w:jc w:val="center"/>
        <w:rPr>
          <w:lang w:val="en-GB"/>
        </w:rPr>
      </w:pPr>
      <w:r w:rsidRPr="0080489E">
        <w:rPr>
          <w:b/>
          <w:lang w:val="en-GB"/>
        </w:rPr>
        <w:t>ABBREVIATIONS AND ACRONYMS</w:t>
      </w:r>
    </w:p>
    <w:p w:rsidR="00284160" w:rsidRPr="0080489E" w:rsidRDefault="00284160" w:rsidP="00284160">
      <w:pPr>
        <w:autoSpaceDE w:val="0"/>
        <w:jc w:val="both"/>
        <w:rPr>
          <w:lang w:val="en-GB"/>
        </w:rPr>
      </w:pPr>
    </w:p>
    <w:p w:rsidR="00284160" w:rsidRPr="0080489E" w:rsidRDefault="00284160" w:rsidP="00284160">
      <w:pPr>
        <w:autoSpaceDE w:val="0"/>
        <w:jc w:val="both"/>
        <w:rPr>
          <w:lang w:val="en-GB"/>
        </w:rPr>
      </w:pPr>
    </w:p>
    <w:p w:rsidR="00284160" w:rsidRPr="0080489E" w:rsidRDefault="00284160" w:rsidP="00284160">
      <w:pPr>
        <w:autoSpaceDE w:val="0"/>
        <w:spacing w:line="276" w:lineRule="auto"/>
        <w:ind w:left="540"/>
        <w:jc w:val="both"/>
        <w:rPr>
          <w:lang w:val="en-GB"/>
        </w:rPr>
      </w:pPr>
      <w:r w:rsidRPr="0080489E">
        <w:rPr>
          <w:b/>
          <w:lang w:val="en-GB"/>
        </w:rPr>
        <w:t xml:space="preserve">DOJ </w:t>
      </w:r>
      <w:r w:rsidRPr="0080489E">
        <w:rPr>
          <w:lang w:val="en-GB"/>
        </w:rPr>
        <w:t>- Department of Justice</w:t>
      </w:r>
    </w:p>
    <w:p w:rsidR="00284160" w:rsidRPr="0080489E" w:rsidRDefault="00284160" w:rsidP="00284160">
      <w:pPr>
        <w:autoSpaceDE w:val="0"/>
        <w:spacing w:line="276" w:lineRule="auto"/>
        <w:ind w:left="540"/>
        <w:jc w:val="both"/>
        <w:rPr>
          <w:lang w:val="en-GB"/>
        </w:rPr>
      </w:pPr>
      <w:r w:rsidRPr="0080489E">
        <w:rPr>
          <w:b/>
          <w:lang w:val="en-GB"/>
        </w:rPr>
        <w:t>ECHR</w:t>
      </w:r>
      <w:r w:rsidRPr="0080489E">
        <w:rPr>
          <w:lang w:val="en-GB"/>
        </w:rPr>
        <w:t xml:space="preserve"> - European Convention on Human Rights</w:t>
      </w:r>
    </w:p>
    <w:p w:rsidR="00284160" w:rsidRPr="0080489E" w:rsidRDefault="00284160" w:rsidP="00284160">
      <w:pPr>
        <w:autoSpaceDE w:val="0"/>
        <w:spacing w:line="276" w:lineRule="auto"/>
        <w:ind w:left="540"/>
        <w:jc w:val="both"/>
        <w:rPr>
          <w:lang w:val="en-GB"/>
        </w:rPr>
      </w:pPr>
      <w:r w:rsidRPr="0080489E">
        <w:rPr>
          <w:b/>
          <w:lang w:val="en-GB"/>
        </w:rPr>
        <w:t xml:space="preserve">ECtHR </w:t>
      </w:r>
      <w:r w:rsidRPr="0080489E">
        <w:rPr>
          <w:lang w:val="en-GB"/>
        </w:rPr>
        <w:t xml:space="preserve">- European Court of Human Rights </w:t>
      </w:r>
    </w:p>
    <w:p w:rsidR="00284160" w:rsidRPr="0080489E" w:rsidRDefault="00284160" w:rsidP="00284160">
      <w:pPr>
        <w:autoSpaceDE w:val="0"/>
        <w:spacing w:line="276" w:lineRule="auto"/>
        <w:ind w:left="540"/>
        <w:jc w:val="both"/>
        <w:rPr>
          <w:lang w:val="en-GB"/>
        </w:rPr>
      </w:pPr>
      <w:r w:rsidRPr="0080489E">
        <w:rPr>
          <w:b/>
          <w:lang w:val="en-GB"/>
        </w:rPr>
        <w:t>EU</w:t>
      </w:r>
      <w:r w:rsidRPr="0080489E">
        <w:rPr>
          <w:lang w:val="en-GB"/>
        </w:rPr>
        <w:t xml:space="preserve"> - European Union</w:t>
      </w:r>
    </w:p>
    <w:p w:rsidR="00284160" w:rsidRPr="0080489E" w:rsidRDefault="00284160" w:rsidP="00284160">
      <w:pPr>
        <w:autoSpaceDE w:val="0"/>
        <w:spacing w:line="276" w:lineRule="auto"/>
        <w:ind w:left="540"/>
        <w:jc w:val="both"/>
        <w:rPr>
          <w:lang w:val="en-GB"/>
        </w:rPr>
      </w:pPr>
      <w:r w:rsidRPr="0080489E">
        <w:rPr>
          <w:b/>
          <w:lang w:val="en-GB"/>
        </w:rPr>
        <w:t>EULEX</w:t>
      </w:r>
      <w:r w:rsidRPr="0080489E">
        <w:rPr>
          <w:lang w:val="en-GB"/>
        </w:rPr>
        <w:t xml:space="preserve"> - European Union Rule of Law Mission in Kosovo</w:t>
      </w:r>
    </w:p>
    <w:p w:rsidR="00284160" w:rsidRPr="0080489E" w:rsidRDefault="00284160" w:rsidP="00284160">
      <w:pPr>
        <w:autoSpaceDE w:val="0"/>
        <w:spacing w:line="276" w:lineRule="auto"/>
        <w:ind w:left="540"/>
        <w:jc w:val="both"/>
        <w:rPr>
          <w:lang w:val="en-GB"/>
        </w:rPr>
      </w:pPr>
      <w:r w:rsidRPr="0080489E">
        <w:rPr>
          <w:b/>
          <w:lang w:val="en-GB"/>
        </w:rPr>
        <w:t xml:space="preserve">FRY </w:t>
      </w:r>
      <w:r w:rsidRPr="0080489E">
        <w:rPr>
          <w:lang w:val="en-GB"/>
        </w:rPr>
        <w:t xml:space="preserve">- Federal Republic of Yugoslavia </w:t>
      </w:r>
    </w:p>
    <w:p w:rsidR="00C81172" w:rsidRPr="0080489E" w:rsidRDefault="00C81172" w:rsidP="00284160">
      <w:pPr>
        <w:autoSpaceDE w:val="0"/>
        <w:spacing w:line="276" w:lineRule="auto"/>
        <w:ind w:left="540"/>
        <w:jc w:val="both"/>
        <w:rPr>
          <w:b/>
          <w:lang w:val="en-GB"/>
        </w:rPr>
      </w:pPr>
      <w:r w:rsidRPr="0080489E">
        <w:rPr>
          <w:rFonts w:cs="CAGLHH+TimesNewRoman"/>
          <w:b/>
          <w:color w:val="000000"/>
          <w:lang w:val="en-GB"/>
        </w:rPr>
        <w:t>GC</w:t>
      </w:r>
      <w:r w:rsidRPr="0080489E">
        <w:rPr>
          <w:rFonts w:cs="CAGLHH+TimesNewRoman"/>
          <w:color w:val="000000"/>
          <w:lang w:val="en-GB"/>
        </w:rPr>
        <w:t xml:space="preserve"> - Grand Chamber of the European Court</w:t>
      </w:r>
      <w:r w:rsidRPr="0080489E">
        <w:rPr>
          <w:lang w:val="en-GB"/>
        </w:rPr>
        <w:t xml:space="preserve"> of Human Rights</w:t>
      </w:r>
    </w:p>
    <w:p w:rsidR="00284160" w:rsidRPr="0080489E" w:rsidRDefault="00284160" w:rsidP="00284160">
      <w:pPr>
        <w:autoSpaceDE w:val="0"/>
        <w:spacing w:line="276" w:lineRule="auto"/>
        <w:ind w:left="540"/>
        <w:jc w:val="both"/>
        <w:rPr>
          <w:lang w:val="en-GB"/>
        </w:rPr>
      </w:pPr>
      <w:r w:rsidRPr="0080489E">
        <w:rPr>
          <w:b/>
          <w:lang w:val="en-GB"/>
        </w:rPr>
        <w:t xml:space="preserve">HRAP </w:t>
      </w:r>
      <w:r w:rsidRPr="0080489E">
        <w:rPr>
          <w:lang w:val="en-GB"/>
        </w:rPr>
        <w:t>- Human Rights Advisory Panel</w:t>
      </w:r>
    </w:p>
    <w:p w:rsidR="00284160" w:rsidRPr="0080489E" w:rsidRDefault="00284160" w:rsidP="00284160">
      <w:pPr>
        <w:autoSpaceDE w:val="0"/>
        <w:spacing w:line="276" w:lineRule="auto"/>
        <w:ind w:left="540"/>
        <w:jc w:val="both"/>
        <w:rPr>
          <w:lang w:val="en-GB"/>
        </w:rPr>
      </w:pPr>
      <w:r w:rsidRPr="0080489E">
        <w:rPr>
          <w:b/>
          <w:lang w:val="en-GB"/>
        </w:rPr>
        <w:t>HRC</w:t>
      </w:r>
      <w:r w:rsidRPr="0080489E">
        <w:rPr>
          <w:lang w:val="en-GB"/>
        </w:rPr>
        <w:t xml:space="preserve"> - United Nation</w:t>
      </w:r>
      <w:r w:rsidR="00DB2E6D" w:rsidRPr="0080489E">
        <w:rPr>
          <w:lang w:val="en-GB"/>
        </w:rPr>
        <w:t>s</w:t>
      </w:r>
      <w:r w:rsidRPr="0080489E">
        <w:rPr>
          <w:lang w:val="en-GB"/>
        </w:rPr>
        <w:t xml:space="preserve"> Human Rights Committee</w:t>
      </w:r>
    </w:p>
    <w:p w:rsidR="00284160" w:rsidRPr="0080489E" w:rsidRDefault="00284160" w:rsidP="00284160">
      <w:pPr>
        <w:autoSpaceDE w:val="0"/>
        <w:spacing w:line="276" w:lineRule="auto"/>
        <w:ind w:left="540"/>
        <w:jc w:val="both"/>
        <w:rPr>
          <w:lang w:val="en-GB"/>
        </w:rPr>
      </w:pPr>
      <w:r w:rsidRPr="0080489E">
        <w:rPr>
          <w:b/>
          <w:lang w:val="en-GB"/>
        </w:rPr>
        <w:t xml:space="preserve">IACtHR </w:t>
      </w:r>
      <w:r w:rsidRPr="0080489E">
        <w:rPr>
          <w:lang w:val="en-GB"/>
        </w:rPr>
        <w:t>- Inter-American Court of Human Rights</w:t>
      </w:r>
    </w:p>
    <w:p w:rsidR="00284160" w:rsidRPr="0080489E" w:rsidRDefault="00284160" w:rsidP="00284160">
      <w:pPr>
        <w:autoSpaceDE w:val="0"/>
        <w:spacing w:line="276" w:lineRule="auto"/>
        <w:ind w:left="540"/>
        <w:jc w:val="both"/>
        <w:rPr>
          <w:lang w:val="en-GB"/>
        </w:rPr>
      </w:pPr>
      <w:r w:rsidRPr="0080489E">
        <w:rPr>
          <w:b/>
          <w:lang w:val="en-GB"/>
        </w:rPr>
        <w:t xml:space="preserve">ICCPR </w:t>
      </w:r>
      <w:r w:rsidRPr="0080489E">
        <w:rPr>
          <w:lang w:val="en-GB"/>
        </w:rPr>
        <w:t>- International Covenant on Civil and Political Rights</w:t>
      </w:r>
    </w:p>
    <w:p w:rsidR="00284160" w:rsidRPr="0080489E" w:rsidRDefault="00284160" w:rsidP="00284160">
      <w:pPr>
        <w:autoSpaceDE w:val="0"/>
        <w:spacing w:line="276" w:lineRule="auto"/>
        <w:ind w:left="540"/>
        <w:jc w:val="both"/>
        <w:rPr>
          <w:lang w:val="en-GB"/>
        </w:rPr>
      </w:pPr>
      <w:r w:rsidRPr="0080489E">
        <w:rPr>
          <w:b/>
          <w:lang w:val="en-GB"/>
        </w:rPr>
        <w:t>ICMP</w:t>
      </w:r>
      <w:r w:rsidRPr="0080489E">
        <w:rPr>
          <w:lang w:val="en-GB"/>
        </w:rPr>
        <w:t xml:space="preserve"> - International Commission of Missing Persons</w:t>
      </w:r>
    </w:p>
    <w:p w:rsidR="00284160" w:rsidRPr="0080489E" w:rsidRDefault="00284160" w:rsidP="00284160">
      <w:pPr>
        <w:autoSpaceDE w:val="0"/>
        <w:spacing w:line="276" w:lineRule="auto"/>
        <w:ind w:left="540"/>
        <w:jc w:val="both"/>
        <w:rPr>
          <w:lang w:val="en-GB"/>
        </w:rPr>
      </w:pPr>
      <w:r w:rsidRPr="0080489E">
        <w:rPr>
          <w:b/>
          <w:lang w:val="en-GB"/>
        </w:rPr>
        <w:t>ICRC</w:t>
      </w:r>
      <w:r w:rsidRPr="0080489E">
        <w:rPr>
          <w:lang w:val="en-GB"/>
        </w:rPr>
        <w:t xml:space="preserve"> - International Committee of the Red Cross</w:t>
      </w:r>
    </w:p>
    <w:p w:rsidR="00284160" w:rsidRPr="0080489E" w:rsidRDefault="00284160" w:rsidP="00284160">
      <w:pPr>
        <w:autoSpaceDE w:val="0"/>
        <w:spacing w:line="276" w:lineRule="auto"/>
        <w:ind w:left="540"/>
        <w:jc w:val="both"/>
        <w:rPr>
          <w:lang w:val="en-GB"/>
        </w:rPr>
      </w:pPr>
      <w:r w:rsidRPr="0080489E">
        <w:rPr>
          <w:b/>
          <w:lang w:val="en-GB"/>
        </w:rPr>
        <w:t>KFOR</w:t>
      </w:r>
      <w:r w:rsidRPr="0080489E">
        <w:rPr>
          <w:lang w:val="en-GB"/>
        </w:rPr>
        <w:t xml:space="preserve"> - International Security Force (commonly known as Kosovo Force)</w:t>
      </w:r>
    </w:p>
    <w:p w:rsidR="00284160" w:rsidRPr="0080489E" w:rsidRDefault="00284160" w:rsidP="00284160">
      <w:pPr>
        <w:autoSpaceDE w:val="0"/>
        <w:spacing w:line="276" w:lineRule="auto"/>
        <w:ind w:left="540"/>
        <w:jc w:val="both"/>
        <w:rPr>
          <w:lang w:val="en-GB"/>
        </w:rPr>
      </w:pPr>
      <w:r w:rsidRPr="0080489E">
        <w:rPr>
          <w:b/>
          <w:lang w:val="en-GB"/>
        </w:rPr>
        <w:t>KLA</w:t>
      </w:r>
      <w:r w:rsidRPr="0080489E">
        <w:rPr>
          <w:lang w:val="en-GB"/>
        </w:rPr>
        <w:t xml:space="preserve"> - Kosovo Liberation Army</w:t>
      </w:r>
    </w:p>
    <w:p w:rsidR="00284160" w:rsidRPr="0080489E" w:rsidRDefault="00284160" w:rsidP="00284160">
      <w:pPr>
        <w:autoSpaceDE w:val="0"/>
        <w:spacing w:line="276" w:lineRule="auto"/>
        <w:ind w:left="540"/>
        <w:jc w:val="both"/>
        <w:rPr>
          <w:b/>
          <w:lang w:val="en-GB"/>
        </w:rPr>
      </w:pPr>
      <w:r w:rsidRPr="0080489E">
        <w:rPr>
          <w:b/>
          <w:lang w:val="en-GB"/>
        </w:rPr>
        <w:t xml:space="preserve">MoU - </w:t>
      </w:r>
      <w:r w:rsidRPr="0080489E">
        <w:rPr>
          <w:lang w:val="en-GB"/>
        </w:rPr>
        <w:t>Memorandum of Understanding</w:t>
      </w:r>
    </w:p>
    <w:p w:rsidR="00284160" w:rsidRPr="0080489E" w:rsidRDefault="00284160" w:rsidP="00284160">
      <w:pPr>
        <w:autoSpaceDE w:val="0"/>
        <w:spacing w:line="276" w:lineRule="auto"/>
        <w:ind w:left="540"/>
        <w:jc w:val="both"/>
        <w:rPr>
          <w:lang w:val="en-GB"/>
        </w:rPr>
      </w:pPr>
      <w:r w:rsidRPr="0080489E">
        <w:rPr>
          <w:b/>
          <w:lang w:val="en-GB"/>
        </w:rPr>
        <w:t xml:space="preserve">MPU </w:t>
      </w:r>
      <w:r w:rsidRPr="0080489E">
        <w:rPr>
          <w:lang w:val="en-GB"/>
        </w:rPr>
        <w:t>- Missing Persons Unit</w:t>
      </w:r>
    </w:p>
    <w:p w:rsidR="00284160" w:rsidRPr="0080489E" w:rsidRDefault="00284160" w:rsidP="00284160">
      <w:pPr>
        <w:autoSpaceDE w:val="0"/>
        <w:spacing w:line="276" w:lineRule="auto"/>
        <w:ind w:left="540"/>
        <w:jc w:val="both"/>
        <w:rPr>
          <w:lang w:val="en-GB"/>
        </w:rPr>
      </w:pPr>
      <w:r w:rsidRPr="0080489E">
        <w:rPr>
          <w:b/>
          <w:lang w:val="en-GB"/>
        </w:rPr>
        <w:t>NATO</w:t>
      </w:r>
      <w:r w:rsidRPr="0080489E">
        <w:rPr>
          <w:lang w:val="en-GB"/>
        </w:rPr>
        <w:t xml:space="preserve"> - North Atlantic Treaty Organization </w:t>
      </w:r>
    </w:p>
    <w:p w:rsidR="00284160" w:rsidRPr="0080489E" w:rsidRDefault="00284160" w:rsidP="00284160">
      <w:pPr>
        <w:autoSpaceDE w:val="0"/>
        <w:spacing w:line="276" w:lineRule="auto"/>
        <w:ind w:left="540"/>
        <w:jc w:val="both"/>
        <w:rPr>
          <w:lang w:val="en-GB"/>
        </w:rPr>
      </w:pPr>
      <w:r w:rsidRPr="0080489E">
        <w:rPr>
          <w:b/>
          <w:lang w:val="en-GB"/>
        </w:rPr>
        <w:t>OMPF</w:t>
      </w:r>
      <w:r w:rsidRPr="0080489E">
        <w:rPr>
          <w:lang w:val="en-GB"/>
        </w:rPr>
        <w:t xml:space="preserve"> - Office on Missing Persons and Forensics</w:t>
      </w:r>
    </w:p>
    <w:p w:rsidR="00284160" w:rsidRPr="0080489E" w:rsidRDefault="00284160" w:rsidP="00284160">
      <w:pPr>
        <w:autoSpaceDE w:val="0"/>
        <w:spacing w:line="276" w:lineRule="auto"/>
        <w:ind w:left="540"/>
        <w:jc w:val="both"/>
        <w:rPr>
          <w:lang w:val="en-GB"/>
        </w:rPr>
      </w:pPr>
      <w:r w:rsidRPr="0080489E">
        <w:rPr>
          <w:b/>
          <w:lang w:val="en-GB"/>
        </w:rPr>
        <w:t>OSCE</w:t>
      </w:r>
      <w:r w:rsidRPr="0080489E">
        <w:rPr>
          <w:lang w:val="en-GB"/>
        </w:rPr>
        <w:t xml:space="preserve"> - Organization for Security and Cooperation in Europe</w:t>
      </w:r>
    </w:p>
    <w:p w:rsidR="00284160" w:rsidRPr="0080489E" w:rsidRDefault="00284160" w:rsidP="00284160">
      <w:pPr>
        <w:autoSpaceDE w:val="0"/>
        <w:spacing w:line="276" w:lineRule="auto"/>
        <w:ind w:left="540"/>
        <w:jc w:val="both"/>
        <w:rPr>
          <w:lang w:val="en-GB"/>
        </w:rPr>
      </w:pPr>
      <w:r w:rsidRPr="0080489E">
        <w:rPr>
          <w:b/>
          <w:lang w:val="en-GB"/>
        </w:rPr>
        <w:t>SRSG</w:t>
      </w:r>
      <w:r w:rsidRPr="0080489E">
        <w:rPr>
          <w:lang w:val="en-GB"/>
        </w:rPr>
        <w:t xml:space="preserve"> - Special Representative of the Secretary-General </w:t>
      </w:r>
    </w:p>
    <w:p w:rsidR="00284160" w:rsidRPr="0080489E" w:rsidRDefault="00284160" w:rsidP="00284160">
      <w:pPr>
        <w:autoSpaceDE w:val="0"/>
        <w:spacing w:line="276" w:lineRule="auto"/>
        <w:ind w:left="540"/>
        <w:jc w:val="both"/>
        <w:rPr>
          <w:lang w:val="en-GB"/>
        </w:rPr>
      </w:pPr>
      <w:r w:rsidRPr="0080489E">
        <w:rPr>
          <w:b/>
          <w:lang w:val="en-GB"/>
        </w:rPr>
        <w:t>UN</w:t>
      </w:r>
      <w:r w:rsidRPr="0080489E">
        <w:rPr>
          <w:lang w:val="en-GB"/>
        </w:rPr>
        <w:t xml:space="preserve"> - United Nations</w:t>
      </w:r>
    </w:p>
    <w:p w:rsidR="00284160" w:rsidRPr="0080489E" w:rsidRDefault="00284160" w:rsidP="00284160">
      <w:pPr>
        <w:autoSpaceDE w:val="0"/>
        <w:spacing w:line="276" w:lineRule="auto"/>
        <w:ind w:left="540"/>
        <w:jc w:val="both"/>
        <w:rPr>
          <w:lang w:val="en-GB"/>
        </w:rPr>
      </w:pPr>
      <w:r w:rsidRPr="0080489E">
        <w:rPr>
          <w:b/>
          <w:lang w:val="en-GB"/>
        </w:rPr>
        <w:t xml:space="preserve">UNHCR </w:t>
      </w:r>
      <w:r w:rsidRPr="0080489E">
        <w:rPr>
          <w:lang w:val="en-GB"/>
        </w:rPr>
        <w:t>- United Nations High Commissioner for Refugees</w:t>
      </w:r>
    </w:p>
    <w:p w:rsidR="00284160" w:rsidRPr="0080489E" w:rsidRDefault="00284160" w:rsidP="00284160">
      <w:pPr>
        <w:autoSpaceDE w:val="0"/>
        <w:spacing w:line="276" w:lineRule="auto"/>
        <w:ind w:left="540"/>
        <w:jc w:val="both"/>
        <w:rPr>
          <w:lang w:val="en-GB"/>
        </w:rPr>
      </w:pPr>
      <w:r w:rsidRPr="0080489E">
        <w:rPr>
          <w:b/>
          <w:lang w:val="en-GB"/>
        </w:rPr>
        <w:t>UNMIK</w:t>
      </w:r>
      <w:r w:rsidRPr="0080489E">
        <w:rPr>
          <w:lang w:val="en-GB"/>
        </w:rPr>
        <w:t xml:space="preserve"> - United Nations Interim Administration Mission in Kosovo </w:t>
      </w:r>
    </w:p>
    <w:p w:rsidR="00284160" w:rsidRPr="0080489E" w:rsidRDefault="00284160" w:rsidP="00284160">
      <w:pPr>
        <w:autoSpaceDE w:val="0"/>
        <w:spacing w:line="276" w:lineRule="auto"/>
        <w:ind w:left="540"/>
        <w:jc w:val="both"/>
        <w:rPr>
          <w:lang w:val="en-GB"/>
        </w:rPr>
      </w:pPr>
      <w:r w:rsidRPr="0080489E">
        <w:rPr>
          <w:b/>
          <w:lang w:val="en-GB"/>
        </w:rPr>
        <w:t>VRIC</w:t>
      </w:r>
      <w:r w:rsidRPr="0080489E">
        <w:rPr>
          <w:lang w:val="en-GB"/>
        </w:rPr>
        <w:t xml:space="preserve"> - Victim Recovery and Identification Commission</w:t>
      </w:r>
    </w:p>
    <w:p w:rsidR="00284160" w:rsidRPr="0080489E" w:rsidRDefault="00284160" w:rsidP="00284160">
      <w:pPr>
        <w:autoSpaceDE w:val="0"/>
        <w:spacing w:line="276" w:lineRule="auto"/>
        <w:ind w:left="540"/>
        <w:jc w:val="both"/>
        <w:rPr>
          <w:lang w:val="en-GB"/>
        </w:rPr>
      </w:pPr>
      <w:r w:rsidRPr="0080489E">
        <w:rPr>
          <w:b/>
          <w:lang w:val="en-GB"/>
        </w:rPr>
        <w:t xml:space="preserve">WCIU </w:t>
      </w:r>
      <w:r w:rsidRPr="0080489E">
        <w:rPr>
          <w:lang w:val="en-GB"/>
        </w:rPr>
        <w:t>- War Crimes Investigation Unit</w:t>
      </w:r>
    </w:p>
    <w:sectPr w:rsidR="00284160" w:rsidRPr="0080489E" w:rsidSect="00052603">
      <w:headerReference w:type="default" r:id="rId10"/>
      <w:pgSz w:w="12240" w:h="15840"/>
      <w:pgMar w:top="630" w:right="1350" w:bottom="900" w:left="1418"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19" w:rsidRDefault="00277F19">
      <w:r>
        <w:separator/>
      </w:r>
    </w:p>
  </w:endnote>
  <w:endnote w:type="continuationSeparator" w:id="0">
    <w:p w:rsidR="00277F19" w:rsidRDefault="0027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19" w:rsidRDefault="00277F19">
      <w:r>
        <w:separator/>
      </w:r>
    </w:p>
  </w:footnote>
  <w:footnote w:type="continuationSeparator" w:id="0">
    <w:p w:rsidR="00277F19" w:rsidRDefault="00277F19">
      <w:r>
        <w:continuationSeparator/>
      </w:r>
    </w:p>
  </w:footnote>
  <w:footnote w:id="1">
    <w:p w:rsidR="002418FC" w:rsidRPr="00DD3E1C" w:rsidRDefault="002418FC" w:rsidP="009563E7">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2418FC" w:rsidRPr="00680EF0" w:rsidRDefault="002418FC" w:rsidP="009563E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FC" w:rsidRPr="001A67D1" w:rsidRDefault="00EB4518">
    <w:pPr>
      <w:pStyle w:val="Header"/>
      <w:jc w:val="right"/>
    </w:pPr>
    <w:r w:rsidRPr="00284160">
      <w:rPr>
        <w:sz w:val="22"/>
        <w:szCs w:val="22"/>
      </w:rPr>
      <w:fldChar w:fldCharType="begin"/>
    </w:r>
    <w:r w:rsidR="002418FC" w:rsidRPr="00284160">
      <w:rPr>
        <w:sz w:val="22"/>
        <w:szCs w:val="22"/>
      </w:rPr>
      <w:instrText xml:space="preserve"> PAGE   \* MERGEFORMAT </w:instrText>
    </w:r>
    <w:r w:rsidRPr="00284160">
      <w:rPr>
        <w:sz w:val="22"/>
        <w:szCs w:val="22"/>
      </w:rPr>
      <w:fldChar w:fldCharType="separate"/>
    </w:r>
    <w:r w:rsidR="00BD1408">
      <w:rPr>
        <w:noProof/>
        <w:sz w:val="22"/>
        <w:szCs w:val="22"/>
      </w:rPr>
      <w:t>2</w:t>
    </w:r>
    <w:r w:rsidRPr="00284160">
      <w:rPr>
        <w:sz w:val="22"/>
        <w:szCs w:val="22"/>
      </w:rPr>
      <w:fldChar w:fldCharType="end"/>
    </w:r>
  </w:p>
  <w:p w:rsidR="002418FC" w:rsidRDefault="00241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1526C"/>
    <w:multiLevelType w:val="hybridMultilevel"/>
    <w:tmpl w:val="020AB974"/>
    <w:lvl w:ilvl="0" w:tplc="12441C68">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590FD1"/>
    <w:multiLevelType w:val="hybridMultilevel"/>
    <w:tmpl w:val="41FE4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3">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9"/>
  </w:num>
  <w:num w:numId="4">
    <w:abstractNumId w:val="13"/>
  </w:num>
  <w:num w:numId="5">
    <w:abstractNumId w:val="38"/>
  </w:num>
  <w:num w:numId="6">
    <w:abstractNumId w:val="21"/>
  </w:num>
  <w:num w:numId="7">
    <w:abstractNumId w:val="17"/>
  </w:num>
  <w:num w:numId="8">
    <w:abstractNumId w:val="36"/>
  </w:num>
  <w:num w:numId="9">
    <w:abstractNumId w:val="3"/>
  </w:num>
  <w:num w:numId="10">
    <w:abstractNumId w:val="29"/>
  </w:num>
  <w:num w:numId="11">
    <w:abstractNumId w:val="22"/>
  </w:num>
  <w:num w:numId="12">
    <w:abstractNumId w:val="6"/>
  </w:num>
  <w:num w:numId="13">
    <w:abstractNumId w:val="14"/>
  </w:num>
  <w:num w:numId="14">
    <w:abstractNumId w:val="23"/>
  </w:num>
  <w:num w:numId="15">
    <w:abstractNumId w:val="30"/>
  </w:num>
  <w:num w:numId="16">
    <w:abstractNumId w:val="25"/>
  </w:num>
  <w:num w:numId="17">
    <w:abstractNumId w:val="0"/>
  </w:num>
  <w:num w:numId="18">
    <w:abstractNumId w:val="11"/>
  </w:num>
  <w:num w:numId="19">
    <w:abstractNumId w:val="35"/>
  </w:num>
  <w:num w:numId="20">
    <w:abstractNumId w:val="19"/>
  </w:num>
  <w:num w:numId="21">
    <w:abstractNumId w:val="4"/>
  </w:num>
  <w:num w:numId="22">
    <w:abstractNumId w:val="8"/>
  </w:num>
  <w:num w:numId="23">
    <w:abstractNumId w:val="33"/>
  </w:num>
  <w:num w:numId="24">
    <w:abstractNumId w:val="7"/>
  </w:num>
  <w:num w:numId="25">
    <w:abstractNumId w:val="15"/>
  </w:num>
  <w:num w:numId="26">
    <w:abstractNumId w:val="24"/>
  </w:num>
  <w:num w:numId="27">
    <w:abstractNumId w:val="37"/>
  </w:num>
  <w:num w:numId="28">
    <w:abstractNumId w:val="26"/>
  </w:num>
  <w:num w:numId="29">
    <w:abstractNumId w:val="28"/>
  </w:num>
  <w:num w:numId="30">
    <w:abstractNumId w:val="18"/>
  </w:num>
  <w:num w:numId="31">
    <w:abstractNumId w:val="27"/>
  </w:num>
  <w:num w:numId="32">
    <w:abstractNumId w:val="32"/>
  </w:num>
  <w:num w:numId="33">
    <w:abstractNumId w:val="5"/>
  </w:num>
  <w:num w:numId="34">
    <w:abstractNumId w:val="20"/>
  </w:num>
  <w:num w:numId="35">
    <w:abstractNumId w:val="16"/>
  </w:num>
  <w:num w:numId="36">
    <w:abstractNumId w:val="31"/>
  </w:num>
  <w:num w:numId="37">
    <w:abstractNumId w:val="2"/>
  </w:num>
  <w:num w:numId="38">
    <w:abstractNumId w:val="1"/>
  </w:num>
  <w:num w:numId="39">
    <w:abstractNumId w:val="1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36B4"/>
    <w:rsid w:val="00003EE4"/>
    <w:rsid w:val="0000536C"/>
    <w:rsid w:val="00005EDC"/>
    <w:rsid w:val="0000633A"/>
    <w:rsid w:val="000117F7"/>
    <w:rsid w:val="00012218"/>
    <w:rsid w:val="000204B4"/>
    <w:rsid w:val="00025BD8"/>
    <w:rsid w:val="00025D67"/>
    <w:rsid w:val="00033882"/>
    <w:rsid w:val="000342F0"/>
    <w:rsid w:val="00041AD7"/>
    <w:rsid w:val="0004620E"/>
    <w:rsid w:val="00052603"/>
    <w:rsid w:val="00056A99"/>
    <w:rsid w:val="00057B23"/>
    <w:rsid w:val="00064E34"/>
    <w:rsid w:val="000709F0"/>
    <w:rsid w:val="00070FE4"/>
    <w:rsid w:val="00074F08"/>
    <w:rsid w:val="00076936"/>
    <w:rsid w:val="00077DE9"/>
    <w:rsid w:val="000852EC"/>
    <w:rsid w:val="00092686"/>
    <w:rsid w:val="00092903"/>
    <w:rsid w:val="00094FA3"/>
    <w:rsid w:val="00095637"/>
    <w:rsid w:val="000A1BE7"/>
    <w:rsid w:val="000A4C40"/>
    <w:rsid w:val="000A6899"/>
    <w:rsid w:val="000A7439"/>
    <w:rsid w:val="000B036D"/>
    <w:rsid w:val="000B46F6"/>
    <w:rsid w:val="000B5C31"/>
    <w:rsid w:val="000C1680"/>
    <w:rsid w:val="000D0543"/>
    <w:rsid w:val="000D08E1"/>
    <w:rsid w:val="000D0C46"/>
    <w:rsid w:val="000D21A8"/>
    <w:rsid w:val="000D5BCF"/>
    <w:rsid w:val="000E23B6"/>
    <w:rsid w:val="000E761D"/>
    <w:rsid w:val="000F013A"/>
    <w:rsid w:val="000F5132"/>
    <w:rsid w:val="000F595E"/>
    <w:rsid w:val="000F69A4"/>
    <w:rsid w:val="000F7E70"/>
    <w:rsid w:val="001003BC"/>
    <w:rsid w:val="001018B0"/>
    <w:rsid w:val="0010688C"/>
    <w:rsid w:val="001068B7"/>
    <w:rsid w:val="0011026E"/>
    <w:rsid w:val="00113F3F"/>
    <w:rsid w:val="001162A3"/>
    <w:rsid w:val="0012508E"/>
    <w:rsid w:val="00132831"/>
    <w:rsid w:val="00133F08"/>
    <w:rsid w:val="001350FB"/>
    <w:rsid w:val="001403C2"/>
    <w:rsid w:val="001449C9"/>
    <w:rsid w:val="001460E1"/>
    <w:rsid w:val="0014767A"/>
    <w:rsid w:val="00150876"/>
    <w:rsid w:val="001512A5"/>
    <w:rsid w:val="0016154E"/>
    <w:rsid w:val="00164407"/>
    <w:rsid w:val="00164F47"/>
    <w:rsid w:val="00166F0D"/>
    <w:rsid w:val="001727C1"/>
    <w:rsid w:val="00173F75"/>
    <w:rsid w:val="001852D9"/>
    <w:rsid w:val="00192AA7"/>
    <w:rsid w:val="00194191"/>
    <w:rsid w:val="0019447A"/>
    <w:rsid w:val="00194800"/>
    <w:rsid w:val="00195649"/>
    <w:rsid w:val="001A08B0"/>
    <w:rsid w:val="001A1815"/>
    <w:rsid w:val="001A67D1"/>
    <w:rsid w:val="001B187A"/>
    <w:rsid w:val="001B46A2"/>
    <w:rsid w:val="001B4BF5"/>
    <w:rsid w:val="001B4ED5"/>
    <w:rsid w:val="001B4F35"/>
    <w:rsid w:val="001B7BD9"/>
    <w:rsid w:val="001B7E46"/>
    <w:rsid w:val="001C0F0F"/>
    <w:rsid w:val="001C2229"/>
    <w:rsid w:val="001D143B"/>
    <w:rsid w:val="001D45F5"/>
    <w:rsid w:val="001D55C4"/>
    <w:rsid w:val="001D6453"/>
    <w:rsid w:val="001D7C7D"/>
    <w:rsid w:val="001E09E7"/>
    <w:rsid w:val="001E2A7D"/>
    <w:rsid w:val="001E4540"/>
    <w:rsid w:val="001E6336"/>
    <w:rsid w:val="00207EF6"/>
    <w:rsid w:val="002119C2"/>
    <w:rsid w:val="00213E49"/>
    <w:rsid w:val="002152A2"/>
    <w:rsid w:val="002201E7"/>
    <w:rsid w:val="00222D2F"/>
    <w:rsid w:val="0022343B"/>
    <w:rsid w:val="0022345E"/>
    <w:rsid w:val="0022364D"/>
    <w:rsid w:val="002264BF"/>
    <w:rsid w:val="00227FA6"/>
    <w:rsid w:val="00230DC1"/>
    <w:rsid w:val="0023308F"/>
    <w:rsid w:val="00233A88"/>
    <w:rsid w:val="00237381"/>
    <w:rsid w:val="00241857"/>
    <w:rsid w:val="002418FC"/>
    <w:rsid w:val="0024300A"/>
    <w:rsid w:val="00244E5E"/>
    <w:rsid w:val="00253246"/>
    <w:rsid w:val="0025400A"/>
    <w:rsid w:val="002579EE"/>
    <w:rsid w:val="002609E5"/>
    <w:rsid w:val="00262B44"/>
    <w:rsid w:val="00263801"/>
    <w:rsid w:val="00266205"/>
    <w:rsid w:val="002767A4"/>
    <w:rsid w:val="00277F19"/>
    <w:rsid w:val="002817D5"/>
    <w:rsid w:val="00281FB3"/>
    <w:rsid w:val="00284160"/>
    <w:rsid w:val="0028681E"/>
    <w:rsid w:val="00292038"/>
    <w:rsid w:val="002A02E5"/>
    <w:rsid w:val="002A2F09"/>
    <w:rsid w:val="002A59F7"/>
    <w:rsid w:val="002B3D61"/>
    <w:rsid w:val="002B55B1"/>
    <w:rsid w:val="002C4A3F"/>
    <w:rsid w:val="002C6F68"/>
    <w:rsid w:val="002D2884"/>
    <w:rsid w:val="002D4F8F"/>
    <w:rsid w:val="002D7961"/>
    <w:rsid w:val="002E139D"/>
    <w:rsid w:val="002E28B8"/>
    <w:rsid w:val="002E3BC3"/>
    <w:rsid w:val="002E5F91"/>
    <w:rsid w:val="002F65A0"/>
    <w:rsid w:val="003006B3"/>
    <w:rsid w:val="00310F91"/>
    <w:rsid w:val="003261AD"/>
    <w:rsid w:val="00327C8D"/>
    <w:rsid w:val="00327FB3"/>
    <w:rsid w:val="003319A5"/>
    <w:rsid w:val="00333CD6"/>
    <w:rsid w:val="00346D70"/>
    <w:rsid w:val="003472C6"/>
    <w:rsid w:val="00350C81"/>
    <w:rsid w:val="00351324"/>
    <w:rsid w:val="00354676"/>
    <w:rsid w:val="00355DCC"/>
    <w:rsid w:val="00361768"/>
    <w:rsid w:val="0036768F"/>
    <w:rsid w:val="00367EF9"/>
    <w:rsid w:val="00370EF9"/>
    <w:rsid w:val="00372A92"/>
    <w:rsid w:val="0037385F"/>
    <w:rsid w:val="003805C9"/>
    <w:rsid w:val="00390653"/>
    <w:rsid w:val="003936AC"/>
    <w:rsid w:val="00393E8D"/>
    <w:rsid w:val="003A44A0"/>
    <w:rsid w:val="003A5E2D"/>
    <w:rsid w:val="003B1B16"/>
    <w:rsid w:val="003B1C80"/>
    <w:rsid w:val="003B7803"/>
    <w:rsid w:val="003C1B87"/>
    <w:rsid w:val="003C341F"/>
    <w:rsid w:val="003C39D4"/>
    <w:rsid w:val="003C5473"/>
    <w:rsid w:val="003C6352"/>
    <w:rsid w:val="003C6DFA"/>
    <w:rsid w:val="003E0555"/>
    <w:rsid w:val="003E2A7A"/>
    <w:rsid w:val="003E74BC"/>
    <w:rsid w:val="003F4A9B"/>
    <w:rsid w:val="003F4ACC"/>
    <w:rsid w:val="00405647"/>
    <w:rsid w:val="004073C4"/>
    <w:rsid w:val="00414797"/>
    <w:rsid w:val="004223D7"/>
    <w:rsid w:val="004234FA"/>
    <w:rsid w:val="00431BB6"/>
    <w:rsid w:val="004326F7"/>
    <w:rsid w:val="00434BB6"/>
    <w:rsid w:val="004372DC"/>
    <w:rsid w:val="00437834"/>
    <w:rsid w:val="00440E88"/>
    <w:rsid w:val="00443387"/>
    <w:rsid w:val="00451A85"/>
    <w:rsid w:val="00454AA4"/>
    <w:rsid w:val="00465885"/>
    <w:rsid w:val="00466E32"/>
    <w:rsid w:val="00467A47"/>
    <w:rsid w:val="00473F9B"/>
    <w:rsid w:val="0048726D"/>
    <w:rsid w:val="00490D0D"/>
    <w:rsid w:val="00491629"/>
    <w:rsid w:val="00491B79"/>
    <w:rsid w:val="004938F7"/>
    <w:rsid w:val="00495CD7"/>
    <w:rsid w:val="004961CD"/>
    <w:rsid w:val="004A14BD"/>
    <w:rsid w:val="004A2672"/>
    <w:rsid w:val="004A3362"/>
    <w:rsid w:val="004A4D91"/>
    <w:rsid w:val="004A5029"/>
    <w:rsid w:val="004B31C0"/>
    <w:rsid w:val="004B3BEC"/>
    <w:rsid w:val="004C0553"/>
    <w:rsid w:val="004C3ABE"/>
    <w:rsid w:val="004D28CE"/>
    <w:rsid w:val="004D3650"/>
    <w:rsid w:val="004D4694"/>
    <w:rsid w:val="004D4DDE"/>
    <w:rsid w:val="004D6B24"/>
    <w:rsid w:val="004E2985"/>
    <w:rsid w:val="004E489C"/>
    <w:rsid w:val="004E48CA"/>
    <w:rsid w:val="004F19FC"/>
    <w:rsid w:val="004F231E"/>
    <w:rsid w:val="004F4A6E"/>
    <w:rsid w:val="004F6630"/>
    <w:rsid w:val="005041B4"/>
    <w:rsid w:val="00505C47"/>
    <w:rsid w:val="00505ECC"/>
    <w:rsid w:val="00512BF7"/>
    <w:rsid w:val="00514229"/>
    <w:rsid w:val="005142CD"/>
    <w:rsid w:val="00514A7A"/>
    <w:rsid w:val="00514B07"/>
    <w:rsid w:val="00516DA0"/>
    <w:rsid w:val="005200EF"/>
    <w:rsid w:val="00522F82"/>
    <w:rsid w:val="00523386"/>
    <w:rsid w:val="005257F4"/>
    <w:rsid w:val="0052586F"/>
    <w:rsid w:val="005308AC"/>
    <w:rsid w:val="00531C92"/>
    <w:rsid w:val="00532BC6"/>
    <w:rsid w:val="00536252"/>
    <w:rsid w:val="0054280D"/>
    <w:rsid w:val="005430D4"/>
    <w:rsid w:val="00544F56"/>
    <w:rsid w:val="00545A64"/>
    <w:rsid w:val="0055213A"/>
    <w:rsid w:val="005551E0"/>
    <w:rsid w:val="00566A8A"/>
    <w:rsid w:val="0057625F"/>
    <w:rsid w:val="005778E9"/>
    <w:rsid w:val="005836D4"/>
    <w:rsid w:val="0058381B"/>
    <w:rsid w:val="00584113"/>
    <w:rsid w:val="005917EC"/>
    <w:rsid w:val="0059532D"/>
    <w:rsid w:val="00596D94"/>
    <w:rsid w:val="005A21F6"/>
    <w:rsid w:val="005A5794"/>
    <w:rsid w:val="005A7791"/>
    <w:rsid w:val="005A7910"/>
    <w:rsid w:val="005B0E9C"/>
    <w:rsid w:val="005B13EE"/>
    <w:rsid w:val="005B1C23"/>
    <w:rsid w:val="005B5EAD"/>
    <w:rsid w:val="005B71F4"/>
    <w:rsid w:val="005B7FC4"/>
    <w:rsid w:val="005C7324"/>
    <w:rsid w:val="005D10AB"/>
    <w:rsid w:val="005D19AD"/>
    <w:rsid w:val="005E02A7"/>
    <w:rsid w:val="005E362B"/>
    <w:rsid w:val="005F686D"/>
    <w:rsid w:val="00606A13"/>
    <w:rsid w:val="00606C3D"/>
    <w:rsid w:val="00612EEF"/>
    <w:rsid w:val="006205AF"/>
    <w:rsid w:val="00620B0C"/>
    <w:rsid w:val="006248A5"/>
    <w:rsid w:val="0063652C"/>
    <w:rsid w:val="00641824"/>
    <w:rsid w:val="00646374"/>
    <w:rsid w:val="00657746"/>
    <w:rsid w:val="00660DC4"/>
    <w:rsid w:val="00665FE0"/>
    <w:rsid w:val="00666D9E"/>
    <w:rsid w:val="006671A9"/>
    <w:rsid w:val="00667D22"/>
    <w:rsid w:val="00672EBE"/>
    <w:rsid w:val="00674233"/>
    <w:rsid w:val="00675592"/>
    <w:rsid w:val="00687ACD"/>
    <w:rsid w:val="00687D45"/>
    <w:rsid w:val="006906A3"/>
    <w:rsid w:val="006946F9"/>
    <w:rsid w:val="00694ABA"/>
    <w:rsid w:val="00696442"/>
    <w:rsid w:val="006A1710"/>
    <w:rsid w:val="006A7C1B"/>
    <w:rsid w:val="006B1183"/>
    <w:rsid w:val="006C6D94"/>
    <w:rsid w:val="006C7219"/>
    <w:rsid w:val="006D3708"/>
    <w:rsid w:val="006D47D1"/>
    <w:rsid w:val="006D6DDA"/>
    <w:rsid w:val="006E1170"/>
    <w:rsid w:val="006E156E"/>
    <w:rsid w:val="006E2B68"/>
    <w:rsid w:val="006E6601"/>
    <w:rsid w:val="006F04AC"/>
    <w:rsid w:val="006F09A7"/>
    <w:rsid w:val="006F185F"/>
    <w:rsid w:val="006F1E3C"/>
    <w:rsid w:val="006F4F29"/>
    <w:rsid w:val="006F626C"/>
    <w:rsid w:val="00701B71"/>
    <w:rsid w:val="00703CEB"/>
    <w:rsid w:val="00704732"/>
    <w:rsid w:val="007113B1"/>
    <w:rsid w:val="00712F51"/>
    <w:rsid w:val="00713ADF"/>
    <w:rsid w:val="00715413"/>
    <w:rsid w:val="00717EFD"/>
    <w:rsid w:val="007270F4"/>
    <w:rsid w:val="0075125C"/>
    <w:rsid w:val="00752CBA"/>
    <w:rsid w:val="00754113"/>
    <w:rsid w:val="007551D8"/>
    <w:rsid w:val="007645ED"/>
    <w:rsid w:val="0076572E"/>
    <w:rsid w:val="00767CBA"/>
    <w:rsid w:val="00770367"/>
    <w:rsid w:val="00780319"/>
    <w:rsid w:val="00781C73"/>
    <w:rsid w:val="00784294"/>
    <w:rsid w:val="00784C56"/>
    <w:rsid w:val="00795BB4"/>
    <w:rsid w:val="00797D65"/>
    <w:rsid w:val="007B03A4"/>
    <w:rsid w:val="007B05A3"/>
    <w:rsid w:val="007B669A"/>
    <w:rsid w:val="007C36B5"/>
    <w:rsid w:val="007C49D1"/>
    <w:rsid w:val="007C62D8"/>
    <w:rsid w:val="007C65E0"/>
    <w:rsid w:val="007E039C"/>
    <w:rsid w:val="007E315A"/>
    <w:rsid w:val="007E7938"/>
    <w:rsid w:val="007F6026"/>
    <w:rsid w:val="007F656B"/>
    <w:rsid w:val="007F7B95"/>
    <w:rsid w:val="00802148"/>
    <w:rsid w:val="0080489E"/>
    <w:rsid w:val="00807460"/>
    <w:rsid w:val="008163AC"/>
    <w:rsid w:val="00816B4C"/>
    <w:rsid w:val="00820D03"/>
    <w:rsid w:val="00822C03"/>
    <w:rsid w:val="00825841"/>
    <w:rsid w:val="00826459"/>
    <w:rsid w:val="00831AA2"/>
    <w:rsid w:val="00850866"/>
    <w:rsid w:val="008535DA"/>
    <w:rsid w:val="008558A6"/>
    <w:rsid w:val="008576CD"/>
    <w:rsid w:val="008579AB"/>
    <w:rsid w:val="00860941"/>
    <w:rsid w:val="0086273F"/>
    <w:rsid w:val="0087266C"/>
    <w:rsid w:val="00876471"/>
    <w:rsid w:val="0087751D"/>
    <w:rsid w:val="00877C85"/>
    <w:rsid w:val="0088164D"/>
    <w:rsid w:val="00883B06"/>
    <w:rsid w:val="00884205"/>
    <w:rsid w:val="00885045"/>
    <w:rsid w:val="00887FE3"/>
    <w:rsid w:val="0089240E"/>
    <w:rsid w:val="00895F4A"/>
    <w:rsid w:val="00897AB3"/>
    <w:rsid w:val="008A1111"/>
    <w:rsid w:val="008A1522"/>
    <w:rsid w:val="008B12A4"/>
    <w:rsid w:val="008B2E9D"/>
    <w:rsid w:val="008B3F0E"/>
    <w:rsid w:val="008B4BDA"/>
    <w:rsid w:val="008B4E5B"/>
    <w:rsid w:val="008B4F92"/>
    <w:rsid w:val="008B5EC4"/>
    <w:rsid w:val="008B7A73"/>
    <w:rsid w:val="008C7DB9"/>
    <w:rsid w:val="008D065C"/>
    <w:rsid w:val="008D136A"/>
    <w:rsid w:val="008D7902"/>
    <w:rsid w:val="008E57B2"/>
    <w:rsid w:val="00901E52"/>
    <w:rsid w:val="009031E4"/>
    <w:rsid w:val="00911599"/>
    <w:rsid w:val="00911E27"/>
    <w:rsid w:val="00911EF6"/>
    <w:rsid w:val="00917A00"/>
    <w:rsid w:val="00917E87"/>
    <w:rsid w:val="00926C5E"/>
    <w:rsid w:val="00926E66"/>
    <w:rsid w:val="009326F1"/>
    <w:rsid w:val="00933129"/>
    <w:rsid w:val="009404D0"/>
    <w:rsid w:val="0095122E"/>
    <w:rsid w:val="00955DB4"/>
    <w:rsid w:val="009563E7"/>
    <w:rsid w:val="00962C64"/>
    <w:rsid w:val="00970864"/>
    <w:rsid w:val="00971C83"/>
    <w:rsid w:val="00977B5A"/>
    <w:rsid w:val="00981667"/>
    <w:rsid w:val="009846ED"/>
    <w:rsid w:val="00994207"/>
    <w:rsid w:val="00995F95"/>
    <w:rsid w:val="009A0019"/>
    <w:rsid w:val="009A1A66"/>
    <w:rsid w:val="009B4D35"/>
    <w:rsid w:val="009B66ED"/>
    <w:rsid w:val="009C28A7"/>
    <w:rsid w:val="009C2C61"/>
    <w:rsid w:val="009C6338"/>
    <w:rsid w:val="009D3871"/>
    <w:rsid w:val="009D6992"/>
    <w:rsid w:val="009D7E10"/>
    <w:rsid w:val="009E0847"/>
    <w:rsid w:val="009E7E60"/>
    <w:rsid w:val="009F006A"/>
    <w:rsid w:val="009F2F33"/>
    <w:rsid w:val="009F5CA7"/>
    <w:rsid w:val="009F5E2F"/>
    <w:rsid w:val="00A05A86"/>
    <w:rsid w:val="00A05B20"/>
    <w:rsid w:val="00A05DAD"/>
    <w:rsid w:val="00A07DDA"/>
    <w:rsid w:val="00A146C5"/>
    <w:rsid w:val="00A146E5"/>
    <w:rsid w:val="00A16C77"/>
    <w:rsid w:val="00A16F56"/>
    <w:rsid w:val="00A24033"/>
    <w:rsid w:val="00A25273"/>
    <w:rsid w:val="00A25496"/>
    <w:rsid w:val="00A2756A"/>
    <w:rsid w:val="00A30137"/>
    <w:rsid w:val="00A35EC6"/>
    <w:rsid w:val="00A36817"/>
    <w:rsid w:val="00A40976"/>
    <w:rsid w:val="00A40F98"/>
    <w:rsid w:val="00A42AEA"/>
    <w:rsid w:val="00A43AA7"/>
    <w:rsid w:val="00A445B9"/>
    <w:rsid w:val="00A45258"/>
    <w:rsid w:val="00A45808"/>
    <w:rsid w:val="00A47CBB"/>
    <w:rsid w:val="00A54CF4"/>
    <w:rsid w:val="00A54F53"/>
    <w:rsid w:val="00A5537A"/>
    <w:rsid w:val="00A56ED9"/>
    <w:rsid w:val="00A628D5"/>
    <w:rsid w:val="00A63EDC"/>
    <w:rsid w:val="00A64D3C"/>
    <w:rsid w:val="00A7361B"/>
    <w:rsid w:val="00A76DB6"/>
    <w:rsid w:val="00A813B6"/>
    <w:rsid w:val="00A82736"/>
    <w:rsid w:val="00A82979"/>
    <w:rsid w:val="00A82F90"/>
    <w:rsid w:val="00A84F50"/>
    <w:rsid w:val="00A87125"/>
    <w:rsid w:val="00A87786"/>
    <w:rsid w:val="00AA12FA"/>
    <w:rsid w:val="00AA1371"/>
    <w:rsid w:val="00AA4074"/>
    <w:rsid w:val="00AA46FA"/>
    <w:rsid w:val="00AA5505"/>
    <w:rsid w:val="00AA5985"/>
    <w:rsid w:val="00AA5A55"/>
    <w:rsid w:val="00AB08FC"/>
    <w:rsid w:val="00AB5893"/>
    <w:rsid w:val="00AB676E"/>
    <w:rsid w:val="00AC2BB9"/>
    <w:rsid w:val="00AC3009"/>
    <w:rsid w:val="00AC31D3"/>
    <w:rsid w:val="00AC77BA"/>
    <w:rsid w:val="00AD46F6"/>
    <w:rsid w:val="00AD5EFF"/>
    <w:rsid w:val="00AE2523"/>
    <w:rsid w:val="00AE3370"/>
    <w:rsid w:val="00AE4434"/>
    <w:rsid w:val="00AE4E0D"/>
    <w:rsid w:val="00AE582E"/>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16324"/>
    <w:rsid w:val="00B2183A"/>
    <w:rsid w:val="00B21A61"/>
    <w:rsid w:val="00B241DA"/>
    <w:rsid w:val="00B25262"/>
    <w:rsid w:val="00B261CF"/>
    <w:rsid w:val="00B267B0"/>
    <w:rsid w:val="00B30607"/>
    <w:rsid w:val="00B30986"/>
    <w:rsid w:val="00B3658C"/>
    <w:rsid w:val="00B4059C"/>
    <w:rsid w:val="00B45652"/>
    <w:rsid w:val="00B53054"/>
    <w:rsid w:val="00B55F1D"/>
    <w:rsid w:val="00B63B8A"/>
    <w:rsid w:val="00B67EAB"/>
    <w:rsid w:val="00B712F3"/>
    <w:rsid w:val="00B758A5"/>
    <w:rsid w:val="00B82DF3"/>
    <w:rsid w:val="00B85CE4"/>
    <w:rsid w:val="00B867ED"/>
    <w:rsid w:val="00B909BD"/>
    <w:rsid w:val="00B961A2"/>
    <w:rsid w:val="00B96406"/>
    <w:rsid w:val="00BA0F5B"/>
    <w:rsid w:val="00BA2D7C"/>
    <w:rsid w:val="00BA4103"/>
    <w:rsid w:val="00BA50EA"/>
    <w:rsid w:val="00BA73D9"/>
    <w:rsid w:val="00BB0999"/>
    <w:rsid w:val="00BB0B51"/>
    <w:rsid w:val="00BB0FC2"/>
    <w:rsid w:val="00BB4131"/>
    <w:rsid w:val="00BB6E48"/>
    <w:rsid w:val="00BC4065"/>
    <w:rsid w:val="00BC6AE9"/>
    <w:rsid w:val="00BD07E7"/>
    <w:rsid w:val="00BD0E45"/>
    <w:rsid w:val="00BD1408"/>
    <w:rsid w:val="00BD6F0B"/>
    <w:rsid w:val="00BE2B89"/>
    <w:rsid w:val="00BE2F16"/>
    <w:rsid w:val="00BE39F4"/>
    <w:rsid w:val="00BE43F5"/>
    <w:rsid w:val="00BE6FAD"/>
    <w:rsid w:val="00BE6FC9"/>
    <w:rsid w:val="00BF051C"/>
    <w:rsid w:val="00BF17B3"/>
    <w:rsid w:val="00C0452F"/>
    <w:rsid w:val="00C074FA"/>
    <w:rsid w:val="00C07964"/>
    <w:rsid w:val="00C20453"/>
    <w:rsid w:val="00C2799A"/>
    <w:rsid w:val="00C306F7"/>
    <w:rsid w:val="00C342EA"/>
    <w:rsid w:val="00C40430"/>
    <w:rsid w:val="00C42B65"/>
    <w:rsid w:val="00C51A3C"/>
    <w:rsid w:val="00C51B29"/>
    <w:rsid w:val="00C526FF"/>
    <w:rsid w:val="00C546F6"/>
    <w:rsid w:val="00C60023"/>
    <w:rsid w:val="00C66356"/>
    <w:rsid w:val="00C66678"/>
    <w:rsid w:val="00C67939"/>
    <w:rsid w:val="00C81172"/>
    <w:rsid w:val="00C86523"/>
    <w:rsid w:val="00C905F1"/>
    <w:rsid w:val="00C9550F"/>
    <w:rsid w:val="00C96864"/>
    <w:rsid w:val="00CA244F"/>
    <w:rsid w:val="00CB6545"/>
    <w:rsid w:val="00CB7C72"/>
    <w:rsid w:val="00CC2755"/>
    <w:rsid w:val="00CC7B53"/>
    <w:rsid w:val="00CD737D"/>
    <w:rsid w:val="00CE1148"/>
    <w:rsid w:val="00CE382E"/>
    <w:rsid w:val="00CE4137"/>
    <w:rsid w:val="00CF476A"/>
    <w:rsid w:val="00D009A0"/>
    <w:rsid w:val="00D049CA"/>
    <w:rsid w:val="00D04C96"/>
    <w:rsid w:val="00D056B1"/>
    <w:rsid w:val="00D0632C"/>
    <w:rsid w:val="00D112F1"/>
    <w:rsid w:val="00D16176"/>
    <w:rsid w:val="00D174EB"/>
    <w:rsid w:val="00D3290C"/>
    <w:rsid w:val="00D4014A"/>
    <w:rsid w:val="00D4456A"/>
    <w:rsid w:val="00D44B15"/>
    <w:rsid w:val="00D4567F"/>
    <w:rsid w:val="00D5239B"/>
    <w:rsid w:val="00D526F6"/>
    <w:rsid w:val="00D65E11"/>
    <w:rsid w:val="00D665DE"/>
    <w:rsid w:val="00D70475"/>
    <w:rsid w:val="00D75560"/>
    <w:rsid w:val="00D759B4"/>
    <w:rsid w:val="00D76B47"/>
    <w:rsid w:val="00D82FAD"/>
    <w:rsid w:val="00D8534B"/>
    <w:rsid w:val="00D85B39"/>
    <w:rsid w:val="00D91F29"/>
    <w:rsid w:val="00D92AAE"/>
    <w:rsid w:val="00D93FE8"/>
    <w:rsid w:val="00D94FD5"/>
    <w:rsid w:val="00DA3A28"/>
    <w:rsid w:val="00DB2E6D"/>
    <w:rsid w:val="00DB48D2"/>
    <w:rsid w:val="00DB77A0"/>
    <w:rsid w:val="00DC45A3"/>
    <w:rsid w:val="00DD0CA4"/>
    <w:rsid w:val="00DD3416"/>
    <w:rsid w:val="00DD3E1C"/>
    <w:rsid w:val="00DD464F"/>
    <w:rsid w:val="00DD7795"/>
    <w:rsid w:val="00DD7F16"/>
    <w:rsid w:val="00DF051A"/>
    <w:rsid w:val="00DF2EAB"/>
    <w:rsid w:val="00DF762D"/>
    <w:rsid w:val="00E03838"/>
    <w:rsid w:val="00E04C49"/>
    <w:rsid w:val="00E07B93"/>
    <w:rsid w:val="00E07C8C"/>
    <w:rsid w:val="00E1168E"/>
    <w:rsid w:val="00E17232"/>
    <w:rsid w:val="00E200BD"/>
    <w:rsid w:val="00E21B57"/>
    <w:rsid w:val="00E24BCC"/>
    <w:rsid w:val="00E30116"/>
    <w:rsid w:val="00E3163C"/>
    <w:rsid w:val="00E35231"/>
    <w:rsid w:val="00E35EBC"/>
    <w:rsid w:val="00E37EC5"/>
    <w:rsid w:val="00E4594D"/>
    <w:rsid w:val="00E4625A"/>
    <w:rsid w:val="00E4729C"/>
    <w:rsid w:val="00E47EF1"/>
    <w:rsid w:val="00E50312"/>
    <w:rsid w:val="00E521EC"/>
    <w:rsid w:val="00E61345"/>
    <w:rsid w:val="00E62CDE"/>
    <w:rsid w:val="00E63DF9"/>
    <w:rsid w:val="00E67759"/>
    <w:rsid w:val="00E75490"/>
    <w:rsid w:val="00E80F30"/>
    <w:rsid w:val="00E825C6"/>
    <w:rsid w:val="00E83D3C"/>
    <w:rsid w:val="00EA444F"/>
    <w:rsid w:val="00EB4518"/>
    <w:rsid w:val="00EB4B9B"/>
    <w:rsid w:val="00EC3ECF"/>
    <w:rsid w:val="00EC478A"/>
    <w:rsid w:val="00EC4F48"/>
    <w:rsid w:val="00EC55AC"/>
    <w:rsid w:val="00EC64DD"/>
    <w:rsid w:val="00EC6E3C"/>
    <w:rsid w:val="00ED23F7"/>
    <w:rsid w:val="00ED2AFB"/>
    <w:rsid w:val="00EE325F"/>
    <w:rsid w:val="00EE4D62"/>
    <w:rsid w:val="00EF4259"/>
    <w:rsid w:val="00F01237"/>
    <w:rsid w:val="00F0164D"/>
    <w:rsid w:val="00F025DE"/>
    <w:rsid w:val="00F03599"/>
    <w:rsid w:val="00F03C66"/>
    <w:rsid w:val="00F04F5B"/>
    <w:rsid w:val="00F05731"/>
    <w:rsid w:val="00F1093F"/>
    <w:rsid w:val="00F15075"/>
    <w:rsid w:val="00F32622"/>
    <w:rsid w:val="00F33955"/>
    <w:rsid w:val="00F3473D"/>
    <w:rsid w:val="00F3542E"/>
    <w:rsid w:val="00F379DF"/>
    <w:rsid w:val="00F456B4"/>
    <w:rsid w:val="00F5028B"/>
    <w:rsid w:val="00F51714"/>
    <w:rsid w:val="00F52DB4"/>
    <w:rsid w:val="00F6275E"/>
    <w:rsid w:val="00F63AA1"/>
    <w:rsid w:val="00F65ABC"/>
    <w:rsid w:val="00F66679"/>
    <w:rsid w:val="00F67172"/>
    <w:rsid w:val="00F758A0"/>
    <w:rsid w:val="00F75C5A"/>
    <w:rsid w:val="00F77EED"/>
    <w:rsid w:val="00F833CC"/>
    <w:rsid w:val="00F852C2"/>
    <w:rsid w:val="00F85EEB"/>
    <w:rsid w:val="00F87807"/>
    <w:rsid w:val="00F90496"/>
    <w:rsid w:val="00F96434"/>
    <w:rsid w:val="00F96FB1"/>
    <w:rsid w:val="00FA27C4"/>
    <w:rsid w:val="00FA46A8"/>
    <w:rsid w:val="00FA5B30"/>
    <w:rsid w:val="00FB157F"/>
    <w:rsid w:val="00FB1BCE"/>
    <w:rsid w:val="00FB3CCB"/>
    <w:rsid w:val="00FB641F"/>
    <w:rsid w:val="00FC237F"/>
    <w:rsid w:val="00FC3D4A"/>
    <w:rsid w:val="00FC6110"/>
    <w:rsid w:val="00FD17B0"/>
    <w:rsid w:val="00FE2021"/>
    <w:rsid w:val="00FE24B3"/>
    <w:rsid w:val="00FE4F38"/>
    <w:rsid w:val="00FF43CB"/>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rPr>
      <w:lang/>
    </w:r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webSettings.xml><?xml version="1.0" encoding="utf-8"?>
<w:webSettings xmlns:r="http://schemas.openxmlformats.org/officeDocument/2006/relationships" xmlns:w="http://schemas.openxmlformats.org/wordprocessingml/2006/main">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843763">
      <w:bodyDiv w:val="1"/>
      <w:marLeft w:val="0"/>
      <w:marRight w:val="0"/>
      <w:marTop w:val="0"/>
      <w:marBottom w:val="0"/>
      <w:divBdr>
        <w:top w:val="none" w:sz="0" w:space="0" w:color="auto"/>
        <w:left w:val="none" w:sz="0" w:space="0" w:color="auto"/>
        <w:bottom w:val="none" w:sz="0" w:space="0" w:color="auto"/>
        <w:right w:val="none" w:sz="0" w:space="0" w:color="auto"/>
      </w:divBdr>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J.D.</Reference>
    <Case_x0020_Year xmlns="63130c8a-8d1f-4e28-8ee3-43603ca9ef3b">2009</Case_x0020_Year>
    <Case_x0020_Status xmlns="16f2acb5-7363-4076-9084-069fc3bb4325">CASE CLOSED</Case_x0020_Status>
    <Date_x0020_of_x0020_Adoption xmlns="16f2acb5-7363-4076-9084-069fc3bb4325">2013-03-13T23:00:00+00:00</Date_x0020_of_x0020_Adoption>
    <Case_x0020_Number xmlns="16f2acb5-7363-4076-9084-069fc3bb4325">044/09</Case_x0020_Number>
    <Type_x0020_of_x0020_Document xmlns="16f2acb5-7363-4076-9084-069fc3bb4325">Opinion</Type_x0020_of_x0020_Document>
    <_dlc_DocId xmlns="b9fab99d-1571-47f6-8995-3a195ef041f8">M5JDUUKXSQ5W-25-717</_dlc_DocId>
    <_dlc_DocIdUrl xmlns="b9fab99d-1571-47f6-8995-3a195ef041f8">
      <Url>http://www.unmikonline.org/hrap/Eng/_layouts/DocIdRedir.aspx?ID=M5JDUUKXSQ5W-25-717</Url>
      <Description>M5JDUUKXSQ5W-25-717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A48C-983C-482B-B13B-47E6086C1FA6}"/>
</file>

<file path=customXml/itemProps2.xml><?xml version="1.0" encoding="utf-8"?>
<ds:datastoreItem xmlns:ds="http://schemas.openxmlformats.org/officeDocument/2006/customXml" ds:itemID="{3CB640D0-445E-4E80-B44F-61337FAC96E2}"/>
</file>

<file path=customXml/itemProps3.xml><?xml version="1.0" encoding="utf-8"?>
<ds:datastoreItem xmlns:ds="http://schemas.openxmlformats.org/officeDocument/2006/customXml" ds:itemID="{89358CF3-DED9-47E0-AC82-C0328E7625FF}"/>
</file>

<file path=customXml/itemProps4.xml><?xml version="1.0" encoding="utf-8"?>
<ds:datastoreItem xmlns:ds="http://schemas.openxmlformats.org/officeDocument/2006/customXml" ds:itemID="{3D98ED09-17B4-472F-8DBE-6718FB17FF9D}"/>
</file>

<file path=customXml/itemProps5.xml><?xml version="1.0" encoding="utf-8"?>
<ds:datastoreItem xmlns:ds="http://schemas.openxmlformats.org/officeDocument/2006/customXml" ds:itemID="{A931ACCE-7019-43D9-93F2-3D7A60D60DA5}"/>
</file>

<file path=docProps/app.xml><?xml version="1.0" encoding="utf-8"?>
<Properties xmlns="http://schemas.openxmlformats.org/officeDocument/2006/extended-properties" xmlns:vt="http://schemas.openxmlformats.org/officeDocument/2006/docPropsVTypes">
  <Template>Normal</Template>
  <TotalTime>0</TotalTime>
  <Pages>3</Pages>
  <Words>9033</Words>
  <Characters>51494</Characters>
  <Application>Microsoft Office Word</Application>
  <DocSecurity>0</DocSecurity>
  <Lines>429</Lines>
  <Paragraphs>120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60407</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2013-03-15T15:34:00Z</cp:lastPrinted>
  <dcterms:created xsi:type="dcterms:W3CDTF">2013-04-22T12:21:00Z</dcterms:created>
  <dcterms:modified xsi:type="dcterms:W3CDTF">2013-04-22T12:21:00Z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1ec1c3c7-0a53-4413-ad2c-9b7c607acc63</vt:lpwstr>
  </property>
</Properties>
</file>